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140C" w14:textId="77777777" w:rsidR="002A5861" w:rsidRPr="00C95440" w:rsidRDefault="002E1B94" w:rsidP="002A5861">
      <w:pPr>
        <w:rPr>
          <w:b/>
          <w:bCs/>
          <w:sz w:val="40"/>
          <w:szCs w:val="40"/>
        </w:rPr>
      </w:pPr>
      <w:bookmarkStart w:id="0" w:name="_Toc94097135"/>
      <w:r w:rsidRPr="00C95440">
        <w:rPr>
          <w:b/>
          <w:bCs/>
          <w:sz w:val="40"/>
          <w:szCs w:val="40"/>
        </w:rPr>
        <w:t>Technical File</w:t>
      </w:r>
      <w:bookmarkStart w:id="1" w:name="_Toc94097136"/>
      <w:bookmarkEnd w:id="0"/>
    </w:p>
    <w:p w14:paraId="19F060D7" w14:textId="51D2FF25" w:rsidR="00CA2542" w:rsidRPr="00C95440" w:rsidRDefault="002E1B94" w:rsidP="002A5861">
      <w:pPr>
        <w:rPr>
          <w:sz w:val="48"/>
          <w:szCs w:val="48"/>
        </w:rPr>
      </w:pPr>
      <w:r w:rsidRPr="00C95440">
        <w:rPr>
          <w:sz w:val="28"/>
          <w:szCs w:val="28"/>
        </w:rPr>
        <w:t>The Electric Vehicles (Smart Charge Points) Regulations 2021</w:t>
      </w:r>
      <w:bookmarkEnd w:id="1"/>
    </w:p>
    <w:p w14:paraId="19F060E6" w14:textId="31BF7B39" w:rsidR="00CA2542" w:rsidRPr="00C95440" w:rsidRDefault="00CA2542">
      <w:pPr>
        <w:pStyle w:val="a"/>
      </w:pPr>
    </w:p>
    <w:p w14:paraId="19F060E7" w14:textId="77777777" w:rsidR="00CA2542" w:rsidRPr="00C95440" w:rsidRDefault="002E1B94">
      <w:pPr>
        <w:pStyle w:val="a"/>
        <w:rPr>
          <w:lang w:eastAsia="en-GB"/>
        </w:rPr>
      </w:pPr>
      <w:r w:rsidRPr="00C95440">
        <w:rPr>
          <w:lang w:eastAsia="en-GB"/>
        </w:rPr>
        <w:t xml:space="preserve">This template is provided to assist sellers of relevant charge points that are subject to the Electric Vehicles (Smart Charge Points) Regulations 2021 (“the Regulations”) in meeting the requirements of Regulation 13. </w:t>
      </w:r>
    </w:p>
    <w:p w14:paraId="19F060E8" w14:textId="732E4CC0" w:rsidR="00CA2542" w:rsidRPr="00C95440" w:rsidRDefault="002E1B94">
      <w:pPr>
        <w:pStyle w:val="a"/>
        <w:rPr>
          <w:lang w:eastAsia="en-GB"/>
        </w:rPr>
      </w:pPr>
      <w:r w:rsidRPr="00C95440">
        <w:rPr>
          <w:lang w:eastAsia="en-GB"/>
        </w:rPr>
        <w:t xml:space="preserve">This requires the seller to have a technical file for any relevant charge point that they sell and to supply a copy of the technical file to any purchaser on request. In the event of bulk purchases, a single technical file can be provided for all identical charge points. </w:t>
      </w:r>
      <w:r w:rsidR="000435C8" w:rsidRPr="00C95440">
        <w:rPr>
          <w:lang w:eastAsia="en-GB"/>
        </w:rPr>
        <w:t xml:space="preserve">However, separate technical files are required </w:t>
      </w:r>
      <w:r w:rsidRPr="00C95440">
        <w:rPr>
          <w:lang w:eastAsia="en-GB"/>
        </w:rPr>
        <w:t>if there are any differences in make, model, software version</w:t>
      </w:r>
      <w:r w:rsidR="009D476B" w:rsidRPr="00C95440">
        <w:rPr>
          <w:lang w:eastAsia="en-GB"/>
        </w:rPr>
        <w:t>,</w:t>
      </w:r>
      <w:r w:rsidRPr="00C95440">
        <w:rPr>
          <w:lang w:eastAsia="en-GB"/>
        </w:rPr>
        <w:t xml:space="preserve"> </w:t>
      </w:r>
      <w:r w:rsidR="009D476B" w:rsidRPr="00C95440">
        <w:rPr>
          <w:lang w:eastAsia="en-GB"/>
        </w:rPr>
        <w:t>etc.</w:t>
      </w:r>
      <w:r w:rsidRPr="00C95440">
        <w:rPr>
          <w:lang w:eastAsia="en-GB"/>
        </w:rPr>
        <w:t xml:space="preserve"> between charge points sold.</w:t>
      </w:r>
    </w:p>
    <w:p w14:paraId="19F060E9" w14:textId="77777777" w:rsidR="00CA2542" w:rsidRPr="00C95440" w:rsidRDefault="002E1B94">
      <w:pPr>
        <w:pStyle w:val="a"/>
        <w:spacing w:after="567"/>
        <w:rPr>
          <w:lang w:eastAsia="en-GB"/>
        </w:rPr>
      </w:pPr>
      <w:r w:rsidRPr="00C95440">
        <w:rPr>
          <w:lang w:eastAsia="en-GB"/>
        </w:rPr>
        <w:t>The seller is not mandated to use this template, but any alternative format must meet the requirements of the Regulations.</w:t>
      </w:r>
    </w:p>
    <w:p w14:paraId="19F060EA" w14:textId="77777777" w:rsidR="00CA2542" w:rsidRPr="00C95440" w:rsidRDefault="002E1B94">
      <w:pPr>
        <w:pStyle w:val="a"/>
        <w:spacing w:after="284"/>
        <w:rPr>
          <w:b/>
          <w:bCs/>
        </w:rPr>
      </w:pPr>
      <w:r w:rsidRPr="00C95440">
        <w:rPr>
          <w:b/>
          <w:bCs/>
        </w:rPr>
        <w:t xml:space="preserve">This document is the technical file for the following charge point: </w:t>
      </w:r>
    </w:p>
    <w:tbl>
      <w:tblPr>
        <w:tblW w:w="9638" w:type="dxa"/>
        <w:tblCellMar>
          <w:left w:w="10" w:type="dxa"/>
          <w:right w:w="10" w:type="dxa"/>
        </w:tblCellMar>
        <w:tblLook w:val="0000" w:firstRow="0" w:lastRow="0" w:firstColumn="0" w:lastColumn="0" w:noHBand="0" w:noVBand="0"/>
      </w:tblPr>
      <w:tblGrid>
        <w:gridCol w:w="3402"/>
        <w:gridCol w:w="6236"/>
      </w:tblGrid>
      <w:tr w:rsidR="00CA2542" w:rsidRPr="00C95440" w14:paraId="19F060ED" w14:textId="77777777">
        <w:trPr>
          <w:trHeight w:val="351"/>
        </w:trPr>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0EB" w14:textId="77777777" w:rsidR="00CA2542" w:rsidRPr="00C95440" w:rsidRDefault="002E1B94">
            <w:pPr>
              <w:pStyle w:val="a"/>
              <w:rPr>
                <w:b/>
                <w:bCs/>
              </w:rPr>
            </w:pPr>
            <w:r w:rsidRPr="00C95440">
              <w:rPr>
                <w:b/>
                <w:bCs/>
              </w:rPr>
              <w:t>Charge point make:</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4C98F1" w14:textId="77777777" w:rsidR="00ED0910" w:rsidRPr="00C95440" w:rsidRDefault="00ED0910" w:rsidP="00ED0910">
            <w:pPr>
              <w:pStyle w:val="Default"/>
            </w:pPr>
          </w:p>
          <w:p w14:paraId="19F060EC" w14:textId="3DA0F9BF" w:rsidR="00CA2542" w:rsidRPr="00C95440" w:rsidRDefault="008C72D6" w:rsidP="00ED0910">
            <w:pPr>
              <w:pStyle w:val="Pa1"/>
              <w:rPr>
                <w:rFonts w:ascii="Arial" w:hAnsi="Arial"/>
                <w:b/>
                <w:bCs/>
                <w:color w:val="000000"/>
                <w:sz w:val="22"/>
                <w:szCs w:val="22"/>
              </w:rPr>
            </w:pPr>
            <w:r w:rsidRPr="00C95440">
              <w:rPr>
                <w:rStyle w:val="A10"/>
                <w:rFonts w:ascii="Arial" w:hAnsi="Arial" w:cs="Arial"/>
                <w:b w:val="0"/>
                <w:bCs w:val="0"/>
                <w:sz w:val="22"/>
                <w:szCs w:val="22"/>
              </w:rPr>
              <w:t>Humax</w:t>
            </w:r>
            <w:r w:rsidR="00ED0910" w:rsidRPr="00C95440">
              <w:rPr>
                <w:rStyle w:val="A10"/>
                <w:rFonts w:ascii="Arial" w:hAnsi="Arial" w:cs="Arial"/>
                <w:b w:val="0"/>
                <w:bCs w:val="0"/>
                <w:sz w:val="22"/>
                <w:szCs w:val="22"/>
              </w:rPr>
              <w:t xml:space="preserve"> </w:t>
            </w:r>
          </w:p>
        </w:tc>
      </w:tr>
      <w:tr w:rsidR="008C72D6" w:rsidRPr="00C95440" w14:paraId="19F060F0" w14:textId="77777777">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0EE" w14:textId="77777777" w:rsidR="008C72D6" w:rsidRPr="00C95440" w:rsidRDefault="008C72D6" w:rsidP="008C72D6">
            <w:pPr>
              <w:pStyle w:val="a"/>
              <w:rPr>
                <w:b/>
                <w:bCs/>
              </w:rPr>
            </w:pPr>
            <w:r w:rsidRPr="00C95440">
              <w:rPr>
                <w:b/>
                <w:bCs/>
              </w:rPr>
              <w:t>Charge point model:</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B00A37" w14:textId="77777777" w:rsidR="0057678C" w:rsidRDefault="008C72D6" w:rsidP="008C72D6">
            <w:pPr>
              <w:pStyle w:val="NormalWeb"/>
              <w:shd w:val="clear" w:color="auto" w:fill="FFFFFF"/>
              <w:spacing w:before="180" w:beforeAutospacing="0" w:after="0" w:afterAutospacing="0"/>
              <w:rPr>
                <w:rFonts w:ascii="Arial" w:hAnsi="Arial" w:cs="Arial"/>
                <w:color w:val="000000"/>
                <w:sz w:val="20"/>
                <w:szCs w:val="20"/>
                <w:shd w:val="clear" w:color="auto" w:fill="FFFFFF"/>
              </w:rPr>
            </w:pPr>
            <w:r w:rsidRPr="00C95440">
              <w:rPr>
                <w:rFonts w:ascii="Arial" w:hAnsi="Arial" w:cs="Arial"/>
                <w:color w:val="000000"/>
                <w:sz w:val="20"/>
                <w:szCs w:val="20"/>
                <w:shd w:val="clear" w:color="auto" w:fill="FFFFFF"/>
              </w:rPr>
              <w:t xml:space="preserve">EH-A01-A0704/GB </w:t>
            </w:r>
          </w:p>
          <w:p w14:paraId="19F060EF" w14:textId="5B84DB16" w:rsidR="008C72D6" w:rsidRPr="00C95440" w:rsidRDefault="008C72D6" w:rsidP="008C72D6">
            <w:pPr>
              <w:pStyle w:val="NormalWeb"/>
              <w:shd w:val="clear" w:color="auto" w:fill="FFFFFF"/>
              <w:spacing w:before="180" w:beforeAutospacing="0" w:after="0" w:afterAutospacing="0"/>
              <w:rPr>
                <w:rFonts w:ascii="Arial" w:hAnsi="Arial" w:cs="Arial"/>
              </w:rPr>
            </w:pPr>
            <w:r w:rsidRPr="00C95440">
              <w:rPr>
                <w:rFonts w:ascii="Arial" w:hAnsi="Arial" w:cs="Arial"/>
                <w:color w:val="000000"/>
                <w:sz w:val="20"/>
                <w:szCs w:val="20"/>
                <w:shd w:val="clear" w:color="auto" w:fill="FFFFFF"/>
              </w:rPr>
              <w:t>EH-A01-A0707/GB</w:t>
            </w:r>
          </w:p>
        </w:tc>
      </w:tr>
      <w:tr w:rsidR="008C72D6" w:rsidRPr="00C95440" w14:paraId="19F060F3" w14:textId="77777777">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0F1" w14:textId="77777777" w:rsidR="008C72D6" w:rsidRPr="00C95440" w:rsidRDefault="008C72D6" w:rsidP="008C72D6">
            <w:pPr>
              <w:pStyle w:val="a"/>
              <w:rPr>
                <w:b/>
                <w:bCs/>
              </w:rPr>
            </w:pPr>
            <w:r w:rsidRPr="00C95440">
              <w:rPr>
                <w:b/>
                <w:bCs/>
              </w:rPr>
              <w:t>Software version at point of sale:</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0F2" w14:textId="7DA542F7" w:rsidR="008C72D6" w:rsidRPr="00C95440" w:rsidRDefault="00353936" w:rsidP="008C72D6">
            <w:pPr>
              <w:pStyle w:val="a"/>
            </w:pPr>
            <w:r w:rsidRPr="00C95440">
              <w:t>1.4.976</w:t>
            </w:r>
          </w:p>
        </w:tc>
      </w:tr>
      <w:tr w:rsidR="008C72D6" w:rsidRPr="00C95440" w14:paraId="19F060F7" w14:textId="77777777">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0F4" w14:textId="77777777" w:rsidR="008C72D6" w:rsidRPr="00C95440" w:rsidRDefault="008C72D6" w:rsidP="008C72D6">
            <w:pPr>
              <w:pStyle w:val="a"/>
              <w:rPr>
                <w:b/>
                <w:bCs/>
              </w:rPr>
            </w:pPr>
            <w:r w:rsidRPr="00C95440">
              <w:rPr>
                <w:b/>
                <w:bCs/>
              </w:rPr>
              <w:t>Seller:</w:t>
            </w:r>
          </w:p>
          <w:p w14:paraId="19F060F5" w14:textId="77777777" w:rsidR="008C72D6" w:rsidRPr="00C95440" w:rsidRDefault="008C72D6" w:rsidP="008C72D6">
            <w:pPr>
              <w:pStyle w:val="a"/>
            </w:pPr>
            <w:r w:rsidRPr="00C95440">
              <w:rPr>
                <w:rStyle w:val="a0"/>
                <w:i/>
                <w:iCs/>
                <w:sz w:val="20"/>
                <w:szCs w:val="20"/>
              </w:rPr>
              <w:t>Person responsible for compliance with the Regulations</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0F6" w14:textId="0FD89720" w:rsidR="008C72D6" w:rsidRPr="00C95440" w:rsidRDefault="008C72D6" w:rsidP="008C72D6">
            <w:pPr>
              <w:pStyle w:val="a"/>
              <w:rPr>
                <w:sz w:val="24"/>
                <w:szCs w:val="24"/>
              </w:rPr>
            </w:pPr>
            <w:r w:rsidRPr="00C95440">
              <w:rPr>
                <w:sz w:val="24"/>
                <w:szCs w:val="24"/>
              </w:rPr>
              <w:t xml:space="preserve">Humax Electronics </w:t>
            </w:r>
            <w:proofErr w:type="spellStart"/>
            <w:r w:rsidRPr="00C95440">
              <w:rPr>
                <w:sz w:val="24"/>
                <w:szCs w:val="24"/>
              </w:rPr>
              <w:t>Co.LTD</w:t>
            </w:r>
            <w:proofErr w:type="spellEnd"/>
          </w:p>
        </w:tc>
      </w:tr>
      <w:tr w:rsidR="0094211B" w:rsidRPr="00C95440" w14:paraId="19F060FB" w14:textId="77777777">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0F8" w14:textId="77777777" w:rsidR="0094211B" w:rsidRPr="00C95440" w:rsidRDefault="0094211B" w:rsidP="0094211B">
            <w:pPr>
              <w:pStyle w:val="a"/>
              <w:rPr>
                <w:b/>
                <w:bCs/>
              </w:rPr>
            </w:pPr>
            <w:r w:rsidRPr="00C95440">
              <w:rPr>
                <w:b/>
                <w:bCs/>
              </w:rPr>
              <w:t>Manufacturer(s):</w:t>
            </w:r>
          </w:p>
          <w:p w14:paraId="19F060F9" w14:textId="77777777" w:rsidR="0094211B" w:rsidRPr="00C95440" w:rsidRDefault="0094211B" w:rsidP="0094211B">
            <w:pPr>
              <w:pStyle w:val="a"/>
            </w:pPr>
            <w:r w:rsidRPr="00C95440">
              <w:rPr>
                <w:rStyle w:val="a0"/>
                <w:i/>
                <w:iCs/>
                <w:sz w:val="20"/>
                <w:szCs w:val="20"/>
              </w:rPr>
              <w:t>If different to seller</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0FA" w14:textId="05FD3000" w:rsidR="0094211B" w:rsidRPr="00C95440" w:rsidRDefault="0094211B" w:rsidP="0094211B">
            <w:pPr>
              <w:pStyle w:val="a"/>
            </w:pPr>
            <w:r w:rsidRPr="00C95440">
              <w:rPr>
                <w:sz w:val="24"/>
                <w:szCs w:val="24"/>
              </w:rPr>
              <w:t xml:space="preserve">Humax Electronics </w:t>
            </w:r>
            <w:proofErr w:type="spellStart"/>
            <w:r w:rsidRPr="00C95440">
              <w:rPr>
                <w:sz w:val="24"/>
                <w:szCs w:val="24"/>
              </w:rPr>
              <w:t>Co.LTD</w:t>
            </w:r>
            <w:proofErr w:type="spellEnd"/>
          </w:p>
        </w:tc>
      </w:tr>
      <w:tr w:rsidR="0094211B" w:rsidRPr="00C95440" w14:paraId="19F060FE" w14:textId="77777777">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0FC" w14:textId="77777777" w:rsidR="0094211B" w:rsidRPr="00C95440" w:rsidRDefault="0094211B" w:rsidP="0094211B">
            <w:pPr>
              <w:pStyle w:val="a"/>
              <w:rPr>
                <w:b/>
                <w:bCs/>
              </w:rPr>
            </w:pPr>
            <w:r w:rsidRPr="00C95440">
              <w:rPr>
                <w:b/>
                <w:bCs/>
              </w:rPr>
              <w:t>Last update to technical file:</w:t>
            </w:r>
          </w:p>
        </w:tc>
        <w:tc>
          <w:tcPr>
            <w:tcW w:w="62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0FD" w14:textId="10FAC5FD" w:rsidR="0094211B" w:rsidRPr="00C95440" w:rsidRDefault="00F52B45" w:rsidP="0094211B">
            <w:pPr>
              <w:pStyle w:val="a"/>
            </w:pPr>
            <w:r>
              <w:t>1</w:t>
            </w:r>
            <w:r w:rsidRPr="00F52B45">
              <w:rPr>
                <w:vertAlign w:val="superscript"/>
              </w:rPr>
              <w:t>st</w:t>
            </w:r>
            <w:r>
              <w:t xml:space="preserve"> April 2024</w:t>
            </w:r>
          </w:p>
        </w:tc>
      </w:tr>
    </w:tbl>
    <w:p w14:paraId="19F060FF" w14:textId="77777777" w:rsidR="00CA2542" w:rsidRPr="00C95440" w:rsidRDefault="002E1B94" w:rsidP="002A5861">
      <w:pPr>
        <w:pStyle w:val="Heading1"/>
      </w:pPr>
      <w:bookmarkStart w:id="2" w:name="_Toc94097137"/>
      <w:r w:rsidRPr="00C95440">
        <w:t>Description of the smart charge point</w:t>
      </w:r>
      <w:bookmarkEnd w:id="2"/>
    </w:p>
    <w:p w14:paraId="19F06100" w14:textId="77777777" w:rsidR="00CA2542" w:rsidRPr="00C95440" w:rsidRDefault="002E1B94">
      <w:pPr>
        <w:pStyle w:val="a"/>
      </w:pPr>
      <w:r w:rsidRPr="00C95440">
        <w:t xml:space="preserve">This page outlines the general description of the charge point, including a description of its design manufacture, and operation. </w:t>
      </w:r>
    </w:p>
    <w:p w14:paraId="19F06101" w14:textId="77777777" w:rsidR="00CA2542" w:rsidRPr="00C95440" w:rsidRDefault="002E1B94">
      <w:pPr>
        <w:pStyle w:val="a"/>
        <w:spacing w:after="284"/>
      </w:pPr>
      <w:r w:rsidRPr="00C95440">
        <w:rPr>
          <w:rStyle w:val="a0"/>
          <w:i/>
          <w:iCs/>
        </w:rPr>
        <w:t>(Note: all descriptions must be written in plain English, including written descriptions of any diagrams or drawings used or referred to)</w:t>
      </w:r>
    </w:p>
    <w:tbl>
      <w:tblPr>
        <w:tblW w:w="9638" w:type="dxa"/>
        <w:jc w:val="center"/>
        <w:tblCellMar>
          <w:left w:w="10" w:type="dxa"/>
          <w:right w:w="10" w:type="dxa"/>
        </w:tblCellMar>
        <w:tblLook w:val="0000" w:firstRow="0" w:lastRow="0" w:firstColumn="0" w:lastColumn="0" w:noHBand="0" w:noVBand="0"/>
      </w:tblPr>
      <w:tblGrid>
        <w:gridCol w:w="9638"/>
      </w:tblGrid>
      <w:tr w:rsidR="00CA2542" w:rsidRPr="00C95440" w14:paraId="19F06103" w14:textId="77777777">
        <w:trPr>
          <w:trHeight w:val="6803"/>
          <w:jc w:val="center"/>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02" w14:textId="3F9510FA" w:rsidR="00CA2542" w:rsidRPr="00C95440" w:rsidRDefault="002E1B94">
            <w:pPr>
              <w:pStyle w:val="a"/>
            </w:pPr>
            <w:r w:rsidRPr="00C95440">
              <w:lastRenderedPageBreak/>
              <w:t xml:space="preserve">The </w:t>
            </w:r>
            <w:r w:rsidR="00353936" w:rsidRPr="00C95440">
              <w:t xml:space="preserve">HUMAX </w:t>
            </w:r>
            <w:r w:rsidRPr="00C95440">
              <w:t xml:space="preserve">7kW </w:t>
            </w:r>
            <w:r w:rsidR="008671D5" w:rsidRPr="00C95440">
              <w:t xml:space="preserve">EV AC charger </w:t>
            </w:r>
            <w:r w:rsidRPr="00C95440">
              <w:t xml:space="preserve">is an intelligent charge point designed specifically for residential </w:t>
            </w:r>
            <w:r w:rsidR="008671D5" w:rsidRPr="00C95440">
              <w:t>applications</w:t>
            </w:r>
            <w:r w:rsidRPr="00C95440">
              <w:t xml:space="preserve"> compliant </w:t>
            </w:r>
            <w:r w:rsidR="008671D5" w:rsidRPr="00C95440">
              <w:t>with</w:t>
            </w:r>
            <w:r w:rsidRPr="00C95440">
              <w:t xml:space="preserve"> the EVSCP regulations 2021. The charge point has its own type 2 charging cable, ready for use. It communicates to the internet through Wi-Fi </w:t>
            </w:r>
            <w:r w:rsidR="00023192" w:rsidRPr="00C95440">
              <w:t>connection</w:t>
            </w:r>
            <w:r w:rsidR="00353936" w:rsidRPr="00C95440">
              <w:t xml:space="preserve"> or </w:t>
            </w:r>
            <w:r w:rsidR="00023192" w:rsidRPr="00C95440">
              <w:t>Ethernet,</w:t>
            </w:r>
            <w:r w:rsidR="008671D5" w:rsidRPr="00C95440">
              <w:t xml:space="preserve"> </w:t>
            </w:r>
            <w:r w:rsidRPr="00C95440">
              <w:t xml:space="preserve">and </w:t>
            </w:r>
            <w:r w:rsidR="008671D5" w:rsidRPr="00C95440">
              <w:t xml:space="preserve">is </w:t>
            </w:r>
            <w:r w:rsidRPr="00C95440">
              <w:t xml:space="preserve">compliant with OCPP 1.6 protocol. The charge point is equipped with built-in 6mA RDC-DD and PEN fault protection. The end-user can authorize a charging session using </w:t>
            </w:r>
            <w:r w:rsidR="008671D5" w:rsidRPr="00C95440">
              <w:t xml:space="preserve">a </w:t>
            </w:r>
            <w:r w:rsidRPr="00C95440">
              <w:t xml:space="preserve">mobile application or </w:t>
            </w:r>
            <w:r w:rsidR="00730F5B" w:rsidRPr="00C95440">
              <w:t xml:space="preserve">an </w:t>
            </w:r>
            <w:r w:rsidRPr="00C95440">
              <w:t>RFID card.</w:t>
            </w:r>
          </w:p>
        </w:tc>
      </w:tr>
    </w:tbl>
    <w:p w14:paraId="19F06104" w14:textId="77777777" w:rsidR="00CA2542" w:rsidRPr="00C95440" w:rsidRDefault="002E1B94" w:rsidP="002A5861">
      <w:pPr>
        <w:pStyle w:val="Heading1"/>
      </w:pPr>
      <w:bookmarkStart w:id="3" w:name="_Toc94097138"/>
      <w:r w:rsidRPr="00C95440">
        <w:t>Operating manual</w:t>
      </w:r>
      <w:bookmarkEnd w:id="3"/>
    </w:p>
    <w:p w14:paraId="77DEF95D" w14:textId="77777777" w:rsidR="002A5861" w:rsidRPr="00C95440" w:rsidRDefault="002A5861" w:rsidP="002A5861"/>
    <w:tbl>
      <w:tblPr>
        <w:tblW w:w="9638" w:type="dxa"/>
        <w:tblCellMar>
          <w:left w:w="10" w:type="dxa"/>
          <w:right w:w="10" w:type="dxa"/>
        </w:tblCellMar>
        <w:tblLook w:val="0000" w:firstRow="0" w:lastRow="0" w:firstColumn="0" w:lastColumn="0" w:noHBand="0" w:noVBand="0"/>
      </w:tblPr>
      <w:tblGrid>
        <w:gridCol w:w="3402"/>
        <w:gridCol w:w="567"/>
        <w:gridCol w:w="5669"/>
      </w:tblGrid>
      <w:tr w:rsidR="00CA2542" w:rsidRPr="00C95440" w14:paraId="19F06108" w14:textId="77777777">
        <w:trPr>
          <w:trHeight w:val="567"/>
        </w:trPr>
        <w:tc>
          <w:tcPr>
            <w:tcW w:w="3402" w:type="dxa"/>
            <w:vMerge w:val="restart"/>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vAlign w:val="center"/>
          </w:tcPr>
          <w:p w14:paraId="19F06105" w14:textId="77777777" w:rsidR="00CA2542" w:rsidRPr="00C95440" w:rsidRDefault="002E1B94">
            <w:pPr>
              <w:pStyle w:val="a"/>
            </w:pPr>
            <w:r w:rsidRPr="00C95440">
              <w:rPr>
                <w:rStyle w:val="a0"/>
                <w:b/>
                <w:bCs/>
              </w:rPr>
              <w:t xml:space="preserve">Copy of operating manual as available at point of sale can be found </w:t>
            </w:r>
            <w:r w:rsidRPr="00C95440">
              <w:rPr>
                <w:rStyle w:val="a0"/>
                <w:i/>
                <w:iCs/>
              </w:rPr>
              <w:t>(cross as appropriate)</w:t>
            </w:r>
            <w:r w:rsidRPr="00C95440">
              <w:rPr>
                <w:rStyle w:val="a0"/>
                <w:b/>
                <w:bCs/>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F06106" w14:textId="77777777" w:rsidR="00CA2542" w:rsidRPr="00C95440" w:rsidRDefault="00CA2542">
            <w:pPr>
              <w:pStyle w:val="a"/>
              <w:jc w:val="center"/>
            </w:pP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F06107" w14:textId="77777777" w:rsidR="00CA2542" w:rsidRPr="00C95440" w:rsidRDefault="002E1B94">
            <w:pPr>
              <w:pStyle w:val="a"/>
              <w:rPr>
                <w:strike/>
              </w:rPr>
            </w:pPr>
            <w:r w:rsidRPr="00C95440">
              <w:rPr>
                <w:strike/>
              </w:rPr>
              <w:t>Attached to this document (hard copy)</w:t>
            </w:r>
          </w:p>
        </w:tc>
      </w:tr>
      <w:tr w:rsidR="00CA2542" w:rsidRPr="00C95440" w14:paraId="19F0610C" w14:textId="77777777">
        <w:trPr>
          <w:trHeight w:hRule="exact" w:val="567"/>
        </w:trPr>
        <w:tc>
          <w:tcPr>
            <w:tcW w:w="3402" w:type="dxa"/>
            <w:vMerge/>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vAlign w:val="center"/>
          </w:tcPr>
          <w:p w14:paraId="19F06109" w14:textId="77777777" w:rsidR="00CA2542" w:rsidRPr="00C95440" w:rsidRDefault="00CA2542">
            <w:pPr>
              <w:pStyle w:val="a"/>
              <w:rPr>
                <w:b/>
                <w:bCs/>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F0610A" w14:textId="77777777" w:rsidR="00CA2542" w:rsidRPr="00C95440" w:rsidRDefault="00CA2542">
            <w:pPr>
              <w:pStyle w:val="a"/>
              <w:jc w:val="center"/>
            </w:pP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F0610B" w14:textId="77777777" w:rsidR="00CA2542" w:rsidRPr="00C95440" w:rsidRDefault="002E1B94">
            <w:pPr>
              <w:pStyle w:val="a"/>
            </w:pPr>
            <w:r w:rsidRPr="00C95440">
              <w:t>Attached to this document as a digital file (soft copy)</w:t>
            </w:r>
          </w:p>
        </w:tc>
      </w:tr>
      <w:tr w:rsidR="00CA2542" w:rsidRPr="00C95440" w14:paraId="19F06110" w14:textId="77777777">
        <w:trPr>
          <w:trHeight w:hRule="exact" w:val="567"/>
        </w:trPr>
        <w:tc>
          <w:tcPr>
            <w:tcW w:w="3402" w:type="dxa"/>
            <w:vMerge/>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vAlign w:val="center"/>
          </w:tcPr>
          <w:p w14:paraId="19F0610D" w14:textId="77777777" w:rsidR="00CA2542" w:rsidRPr="00C95440" w:rsidRDefault="00CA2542">
            <w:pPr>
              <w:pStyle w:val="a"/>
              <w:rPr>
                <w:b/>
                <w:bCs/>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F0610E" w14:textId="77777777" w:rsidR="00CA2542" w:rsidRPr="00C95440" w:rsidRDefault="00CA2542">
            <w:pPr>
              <w:pStyle w:val="a"/>
              <w:jc w:val="center"/>
            </w:pP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F0610F" w14:textId="77777777" w:rsidR="00CA2542" w:rsidRPr="00C95440" w:rsidRDefault="002E1B94">
            <w:pPr>
              <w:pStyle w:val="a"/>
              <w:rPr>
                <w:strike/>
              </w:rPr>
            </w:pPr>
            <w:r w:rsidRPr="00C95440">
              <w:rPr>
                <w:strike/>
              </w:rPr>
              <w:t>Available online via hyperlink (soft copy)</w:t>
            </w:r>
          </w:p>
        </w:tc>
      </w:tr>
      <w:tr w:rsidR="00CA2542" w:rsidRPr="00C95440" w14:paraId="19F06113" w14:textId="77777777">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11" w14:textId="77777777" w:rsidR="00CA2542" w:rsidRPr="00C95440" w:rsidRDefault="002E1B94">
            <w:pPr>
              <w:pStyle w:val="a"/>
              <w:rPr>
                <w:b/>
                <w:bCs/>
              </w:rPr>
            </w:pPr>
            <w:r w:rsidRPr="00C95440">
              <w:rPr>
                <w:b/>
                <w:bCs/>
              </w:rPr>
              <w:t>Link if available online:</w:t>
            </w:r>
          </w:p>
        </w:tc>
        <w:tc>
          <w:tcPr>
            <w:tcW w:w="62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12" w14:textId="77777777" w:rsidR="00CA2542" w:rsidRPr="00C95440" w:rsidRDefault="00CA2542">
            <w:pPr>
              <w:pStyle w:val="a"/>
            </w:pPr>
          </w:p>
        </w:tc>
      </w:tr>
      <w:tr w:rsidR="00CA2542" w:rsidRPr="00C95440" w14:paraId="19F06116" w14:textId="77777777">
        <w:tc>
          <w:tcPr>
            <w:tcW w:w="3402"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14" w14:textId="77777777" w:rsidR="00CA2542" w:rsidRPr="00C95440" w:rsidRDefault="002E1B94">
            <w:pPr>
              <w:pStyle w:val="a"/>
              <w:rPr>
                <w:b/>
                <w:bCs/>
              </w:rPr>
            </w:pPr>
            <w:r w:rsidRPr="00C95440">
              <w:rPr>
                <w:b/>
                <w:bCs/>
              </w:rPr>
              <w:t xml:space="preserve">Version of file received at point of sale if available online: </w:t>
            </w:r>
          </w:p>
        </w:tc>
        <w:tc>
          <w:tcPr>
            <w:tcW w:w="62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15" w14:textId="77777777" w:rsidR="00CA2542" w:rsidRPr="00C95440" w:rsidRDefault="00CA2542">
            <w:pPr>
              <w:pStyle w:val="a"/>
            </w:pPr>
          </w:p>
        </w:tc>
      </w:tr>
    </w:tbl>
    <w:p w14:paraId="19F06117" w14:textId="77777777" w:rsidR="004B15FE" w:rsidRPr="00C95440" w:rsidRDefault="004B15FE">
      <w:pPr>
        <w:sectPr w:rsidR="004B15FE" w:rsidRPr="00C95440">
          <w:headerReference w:type="default" r:id="rId7"/>
          <w:footerReference w:type="default" r:id="rId8"/>
          <w:pgSz w:w="11906" w:h="16838"/>
          <w:pgMar w:top="1418" w:right="1134" w:bottom="1134" w:left="1134" w:header="567" w:footer="567" w:gutter="0"/>
          <w:cols w:space="720"/>
        </w:sectPr>
      </w:pPr>
    </w:p>
    <w:p w14:paraId="19F06118" w14:textId="61AC5B2E" w:rsidR="00CA2542" w:rsidRPr="00C95440" w:rsidRDefault="002E1B94" w:rsidP="002A5861">
      <w:pPr>
        <w:pStyle w:val="Heading1"/>
      </w:pPr>
      <w:bookmarkStart w:id="4" w:name="_Toc94097139"/>
      <w:r w:rsidRPr="00C95440">
        <w:lastRenderedPageBreak/>
        <w:t xml:space="preserve">Technical solutions implemented to meet the requirements of the </w:t>
      </w:r>
      <w:bookmarkEnd w:id="4"/>
      <w:r w:rsidR="002A5861" w:rsidRPr="00C95440">
        <w:t>Regulations.</w:t>
      </w:r>
    </w:p>
    <w:p w14:paraId="19F06119" w14:textId="77777777" w:rsidR="00CA2542" w:rsidRPr="00C95440" w:rsidRDefault="002E1B94">
      <w:pPr>
        <w:pStyle w:val="a"/>
      </w:pPr>
      <w:r w:rsidRPr="00C95440">
        <w:t>This section provides descriptions in plain English of the solutions adopted to meet the requirements of the Regulations, including descriptions and explanations in plain English of any diagrams or drawings used.</w:t>
      </w:r>
    </w:p>
    <w:p w14:paraId="19F0611A" w14:textId="079EEA9D" w:rsidR="00CA2542" w:rsidRPr="00C95440" w:rsidRDefault="002E1B94">
      <w:pPr>
        <w:pStyle w:val="a"/>
      </w:pPr>
      <w:r w:rsidRPr="00C95440">
        <w:t xml:space="preserve">Information provided here may be appended if appropriate, but any appendages should be listed here </w:t>
      </w:r>
      <w:r w:rsidR="002A5861" w:rsidRPr="00C95440">
        <w:t>clearly indicating</w:t>
      </w:r>
      <w:r w:rsidRPr="00C95440">
        <w:t xml:space="preserve"> which specific requirement(s) they evidence.</w:t>
      </w:r>
    </w:p>
    <w:p w14:paraId="19F0611B" w14:textId="77777777" w:rsidR="00CA2542" w:rsidRPr="00C95440" w:rsidRDefault="002E1B94" w:rsidP="002A5861">
      <w:pPr>
        <w:pStyle w:val="Heading2"/>
      </w:pPr>
      <w:bookmarkStart w:id="5" w:name="_Toc94097140"/>
      <w:r w:rsidRPr="00C95440">
        <w:t>Smart functionality</w:t>
      </w:r>
      <w:bookmarkEnd w:id="5"/>
    </w:p>
    <w:tbl>
      <w:tblPr>
        <w:tblW w:w="9638" w:type="dxa"/>
        <w:tblCellMar>
          <w:left w:w="10" w:type="dxa"/>
          <w:right w:w="10" w:type="dxa"/>
        </w:tblCellMar>
        <w:tblLook w:val="0000" w:firstRow="0" w:lastRow="0" w:firstColumn="0" w:lastColumn="0" w:noHBand="0" w:noVBand="0"/>
      </w:tblPr>
      <w:tblGrid>
        <w:gridCol w:w="3969"/>
        <w:gridCol w:w="5669"/>
      </w:tblGrid>
      <w:tr w:rsidR="00CA2542" w:rsidRPr="00C95440" w14:paraId="19F0611E" w14:textId="77777777">
        <w:tc>
          <w:tcPr>
            <w:tcW w:w="39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1C" w14:textId="77777777" w:rsidR="00CA2542" w:rsidRPr="00C95440" w:rsidRDefault="002E1B94">
            <w:pPr>
              <w:pStyle w:val="3"/>
              <w:rPr>
                <w:color w:val="FFFFFF"/>
              </w:rPr>
            </w:pPr>
            <w:bookmarkStart w:id="6" w:name="_Toc94097141"/>
            <w:r w:rsidRPr="00C95440">
              <w:rPr>
                <w:color w:val="FFFFFF"/>
              </w:rPr>
              <w:t>Requirement</w:t>
            </w:r>
            <w:bookmarkEnd w:id="6"/>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1D" w14:textId="77777777" w:rsidR="00CA2542" w:rsidRPr="00C95440" w:rsidRDefault="002E1B94">
            <w:pPr>
              <w:pStyle w:val="3"/>
              <w:rPr>
                <w:color w:val="FFFFFF"/>
              </w:rPr>
            </w:pPr>
            <w:bookmarkStart w:id="7" w:name="_Toc94097142"/>
            <w:r w:rsidRPr="00C95440">
              <w:rPr>
                <w:color w:val="FFFFFF"/>
              </w:rPr>
              <w:t>Technical solution adopted to meet the requirement</w:t>
            </w:r>
            <w:bookmarkEnd w:id="7"/>
          </w:p>
        </w:tc>
      </w:tr>
      <w:tr w:rsidR="00CA2542" w:rsidRPr="00C95440" w14:paraId="19F06121"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1F" w14:textId="77777777" w:rsidR="00CA2542" w:rsidRPr="00C95440" w:rsidRDefault="002E1B94">
            <w:pPr>
              <w:pStyle w:val="a"/>
            </w:pPr>
            <w:r w:rsidRPr="00C95440">
              <w:t>Charge point is able to send and receive information via a communications network</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20" w14:textId="44E6D14C" w:rsidR="00CA2542" w:rsidRPr="00C95440" w:rsidRDefault="002E1B94">
            <w:pPr>
              <w:pStyle w:val="a"/>
            </w:pPr>
            <w:r w:rsidRPr="00C95440">
              <w:t xml:space="preserve">The charge point can connect to </w:t>
            </w:r>
            <w:r w:rsidR="00CE0712" w:rsidRPr="00C95440">
              <w:t xml:space="preserve">the </w:t>
            </w:r>
            <w:r w:rsidRPr="00C95440">
              <w:t>internet through Wi-Fi</w:t>
            </w:r>
            <w:r w:rsidR="00023192" w:rsidRPr="00C95440">
              <w:t xml:space="preserve"> or ethernet</w:t>
            </w:r>
            <w:r w:rsidRPr="00C95440">
              <w:t xml:space="preserve">. It can send and receive information based on </w:t>
            </w:r>
            <w:r w:rsidR="00CE0712" w:rsidRPr="00C95440">
              <w:t xml:space="preserve">the </w:t>
            </w:r>
            <w:r w:rsidRPr="00C95440">
              <w:t>OCPP 1.6 protocol.</w:t>
            </w:r>
          </w:p>
        </w:tc>
      </w:tr>
      <w:tr w:rsidR="00CA2542" w:rsidRPr="00C95440" w14:paraId="19F06126" w14:textId="77777777">
        <w:trPr>
          <w:trHeight w:val="1727"/>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22" w14:textId="35A19636" w:rsidR="00CA2542" w:rsidRPr="00C95440" w:rsidRDefault="002E1B94">
            <w:pPr>
              <w:pStyle w:val="a"/>
            </w:pPr>
            <w:r w:rsidRPr="00C95440">
              <w:t xml:space="preserve">Charge point </w:t>
            </w:r>
            <w:r w:rsidR="00CE0712" w:rsidRPr="00C95440">
              <w:t>can</w:t>
            </w:r>
            <w:r w:rsidRPr="00C95440">
              <w:t xml:space="preserve"> respond to signals or other information received by it by:</w:t>
            </w:r>
          </w:p>
          <w:p w14:paraId="19F06123" w14:textId="77777777" w:rsidR="00CA2542" w:rsidRPr="00C95440" w:rsidRDefault="002E1B94">
            <w:pPr>
              <w:pStyle w:val="a7"/>
              <w:numPr>
                <w:ilvl w:val="0"/>
                <w:numId w:val="1"/>
              </w:numPr>
              <w:ind w:left="284" w:hanging="284"/>
            </w:pPr>
            <w:r w:rsidRPr="00C95440">
              <w:t>Increasing or decreasing the rate of electricity flowing through the charge point</w:t>
            </w:r>
          </w:p>
          <w:p w14:paraId="19F06124" w14:textId="77777777" w:rsidR="00CA2542" w:rsidRPr="00C95440" w:rsidRDefault="002E1B94">
            <w:pPr>
              <w:pStyle w:val="a7"/>
              <w:numPr>
                <w:ilvl w:val="0"/>
                <w:numId w:val="1"/>
              </w:numPr>
              <w:ind w:left="284" w:hanging="284"/>
            </w:pPr>
            <w:r w:rsidRPr="00C95440">
              <w:t>Changing the time at which electricity flows through the charge point</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25" w14:textId="0456A23B" w:rsidR="00CA2542" w:rsidRPr="00C95440" w:rsidRDefault="002E1B94">
            <w:pPr>
              <w:pStyle w:val="a"/>
            </w:pPr>
            <w:r w:rsidRPr="00C95440">
              <w:t xml:space="preserve">The charge point </w:t>
            </w:r>
            <w:r w:rsidR="00174D93" w:rsidRPr="00C95440">
              <w:t>can</w:t>
            </w:r>
            <w:r w:rsidRPr="00C95440">
              <w:t xml:space="preserve"> respond </w:t>
            </w:r>
            <w:r w:rsidR="008671D5" w:rsidRPr="00C95440">
              <w:t>to signals</w:t>
            </w:r>
            <w:r w:rsidRPr="00C95440">
              <w:t xml:space="preserve"> sent by </w:t>
            </w:r>
            <w:r w:rsidR="00CE0712" w:rsidRPr="00C95440">
              <w:t xml:space="preserve">the </w:t>
            </w:r>
            <w:r w:rsidRPr="00C95440">
              <w:t xml:space="preserve">OCPP server to control the rate and timing of the current flow through the charge point based on </w:t>
            </w:r>
            <w:r w:rsidR="00CE0712" w:rsidRPr="00C95440">
              <w:t xml:space="preserve">the </w:t>
            </w:r>
            <w:r w:rsidRPr="00C95440">
              <w:t>OCPP 1.6 protocol.</w:t>
            </w:r>
          </w:p>
        </w:tc>
      </w:tr>
      <w:tr w:rsidR="00CA2542" w:rsidRPr="00C95440" w14:paraId="19F0612A"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27" w14:textId="3F3C3F19" w:rsidR="00CA2542" w:rsidRPr="00C95440" w:rsidRDefault="002E1B94">
            <w:pPr>
              <w:pStyle w:val="a"/>
            </w:pPr>
            <w:r w:rsidRPr="00C95440">
              <w:t xml:space="preserve">Charge point </w:t>
            </w:r>
            <w:r w:rsidR="00FB3C0A" w:rsidRPr="00C95440">
              <w:t>can use</w:t>
            </w:r>
            <w:r w:rsidRPr="00C95440">
              <w:t xml:space="preserve"> this functionality to provide </w:t>
            </w:r>
            <w:r w:rsidR="008671D5" w:rsidRPr="00C95440">
              <w:t>demand-side</w:t>
            </w:r>
            <w:r w:rsidRPr="00C95440">
              <w:t xml:space="preserve"> response services, including response DSR services</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29" w14:textId="7A5A99AE" w:rsidR="00CA2542" w:rsidRPr="00C95440" w:rsidRDefault="002E1B94">
            <w:pPr>
              <w:pStyle w:val="a"/>
            </w:pPr>
            <w:r w:rsidRPr="00C95440">
              <w:t xml:space="preserve">The charge point can utilise the electricity flow and timing control for demand side response service once it is available on </w:t>
            </w:r>
            <w:r w:rsidR="00353936" w:rsidRPr="00C95440">
              <w:t>Humax</w:t>
            </w:r>
            <w:r w:rsidRPr="00C95440">
              <w:t xml:space="preserve"> software</w:t>
            </w:r>
          </w:p>
        </w:tc>
      </w:tr>
      <w:tr w:rsidR="00CA2542" w:rsidRPr="00C95440" w14:paraId="19F0612E"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2B" w14:textId="77777777" w:rsidR="00CA2542" w:rsidRPr="00C95440" w:rsidRDefault="002E1B94">
            <w:pPr>
              <w:pStyle w:val="a"/>
            </w:pPr>
            <w:r w:rsidRPr="00C95440">
              <w:t>Charge point has at least one user interface, incorporated in the charge point or otherwise made available to the owner</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2D" w14:textId="381E4780" w:rsidR="00CA2542" w:rsidRPr="00C95440" w:rsidRDefault="002E1B94">
            <w:pPr>
              <w:pStyle w:val="a"/>
            </w:pPr>
            <w:r w:rsidRPr="00C95440">
              <w:t xml:space="preserve">The charge point has </w:t>
            </w:r>
            <w:r w:rsidR="00FB3C0A" w:rsidRPr="00C95440">
              <w:t xml:space="preserve">the </w:t>
            </w:r>
            <w:r w:rsidR="00353936" w:rsidRPr="00C95440">
              <w:t>Humax</w:t>
            </w:r>
            <w:r w:rsidR="002F6CDD" w:rsidRPr="00C95440">
              <w:t xml:space="preserve"> </w:t>
            </w:r>
            <w:r w:rsidRPr="00C95440">
              <w:t xml:space="preserve">mobile app, </w:t>
            </w:r>
            <w:r w:rsidR="0080042B" w:rsidRPr="00C95440">
              <w:t xml:space="preserve">its </w:t>
            </w:r>
            <w:r w:rsidR="002F6CDD" w:rsidRPr="00C95440">
              <w:t>access point</w:t>
            </w:r>
            <w:r w:rsidRPr="00C95440">
              <w:t xml:space="preserve"> web page, LED indicator, and RFID card avai</w:t>
            </w:r>
            <w:r w:rsidR="00626F1D" w:rsidRPr="00C95440">
              <w:t xml:space="preserve">lable as </w:t>
            </w:r>
            <w:r w:rsidR="00FB3C0A" w:rsidRPr="00C95440">
              <w:t xml:space="preserve">a </w:t>
            </w:r>
            <w:r w:rsidR="00626F1D" w:rsidRPr="00C95440">
              <w:t>user interface</w:t>
            </w:r>
          </w:p>
        </w:tc>
      </w:tr>
    </w:tbl>
    <w:p w14:paraId="19F0612F" w14:textId="77777777" w:rsidR="00CA2542" w:rsidRPr="00C95440" w:rsidRDefault="002E1B94" w:rsidP="002A5861">
      <w:pPr>
        <w:pStyle w:val="Heading2"/>
      </w:pPr>
      <w:bookmarkStart w:id="8" w:name="_Toc94097143"/>
      <w:r w:rsidRPr="00C95440">
        <w:t>Electricity supplier interoperability</w:t>
      </w:r>
      <w:bookmarkEnd w:id="8"/>
    </w:p>
    <w:tbl>
      <w:tblPr>
        <w:tblW w:w="9638" w:type="dxa"/>
        <w:tblCellMar>
          <w:left w:w="10" w:type="dxa"/>
          <w:right w:w="10" w:type="dxa"/>
        </w:tblCellMar>
        <w:tblLook w:val="0000" w:firstRow="0" w:lastRow="0" w:firstColumn="0" w:lastColumn="0" w:noHBand="0" w:noVBand="0"/>
      </w:tblPr>
      <w:tblGrid>
        <w:gridCol w:w="3969"/>
        <w:gridCol w:w="5669"/>
      </w:tblGrid>
      <w:tr w:rsidR="00CA2542" w:rsidRPr="00C95440" w14:paraId="19F06132" w14:textId="77777777">
        <w:tc>
          <w:tcPr>
            <w:tcW w:w="39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30" w14:textId="77777777" w:rsidR="00CA2542" w:rsidRPr="00C95440" w:rsidRDefault="002E1B94">
            <w:pPr>
              <w:pStyle w:val="3"/>
              <w:rPr>
                <w:color w:val="FFFFFF"/>
              </w:rPr>
            </w:pPr>
            <w:bookmarkStart w:id="9" w:name="_Toc94097144"/>
            <w:r w:rsidRPr="00C95440">
              <w:rPr>
                <w:color w:val="FFFFFF"/>
              </w:rPr>
              <w:t>Requirement</w:t>
            </w:r>
            <w:bookmarkEnd w:id="9"/>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31" w14:textId="77777777" w:rsidR="00CA2542" w:rsidRPr="00C95440" w:rsidRDefault="002E1B94">
            <w:pPr>
              <w:pStyle w:val="3"/>
              <w:rPr>
                <w:color w:val="FFFFFF"/>
              </w:rPr>
            </w:pPr>
            <w:bookmarkStart w:id="10" w:name="_Toc94097145"/>
            <w:r w:rsidRPr="00C95440">
              <w:rPr>
                <w:color w:val="FFFFFF"/>
              </w:rPr>
              <w:t>Technical solution adopted to meet the requirement</w:t>
            </w:r>
            <w:bookmarkEnd w:id="10"/>
          </w:p>
        </w:tc>
      </w:tr>
      <w:tr w:rsidR="00CA2542" w:rsidRPr="00C95440" w14:paraId="19F06135"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33" w14:textId="5BA8E425" w:rsidR="00CA2542" w:rsidRPr="00C95440" w:rsidRDefault="008671D5">
            <w:pPr>
              <w:pStyle w:val="a"/>
            </w:pPr>
            <w:r w:rsidRPr="00C95440">
              <w:t>The charge</w:t>
            </w:r>
            <w:r w:rsidR="002E1B94" w:rsidRPr="00C95440">
              <w:t xml:space="preserve"> point is configured such that </w:t>
            </w:r>
            <w:r w:rsidR="00FB3C0A" w:rsidRPr="00C95440">
              <w:t>it</w:t>
            </w:r>
            <w:r w:rsidR="002E1B94" w:rsidRPr="00C95440">
              <w:t xml:space="preserve"> will not cease to have smart functionality if the owner changes their electricity supplier</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34" w14:textId="19E4C6F5" w:rsidR="00CA2542" w:rsidRPr="00C95440" w:rsidRDefault="002E1B94">
            <w:pPr>
              <w:pStyle w:val="a"/>
            </w:pPr>
            <w:r w:rsidRPr="00C95440">
              <w:t xml:space="preserve">The charge point smart functionality depends on the availability of an accessible 2.4GHz Wi-Fi with </w:t>
            </w:r>
            <w:r w:rsidR="00FB3C0A" w:rsidRPr="00C95440">
              <w:t xml:space="preserve">an </w:t>
            </w:r>
            <w:r w:rsidRPr="00C95440">
              <w:t>internet connection and minimum signal strength of -60dBm</w:t>
            </w:r>
            <w:r w:rsidR="00B81DC9" w:rsidRPr="00C95440">
              <w:t>/ethernet connection</w:t>
            </w:r>
            <w:r w:rsidR="00C3585E" w:rsidRPr="00C95440">
              <w:t xml:space="preserve"> or </w:t>
            </w:r>
            <w:r w:rsidR="00F551BC" w:rsidRPr="00C95440">
              <w:t>on the availability of 4</w:t>
            </w:r>
            <w:r w:rsidR="00C3585E" w:rsidRPr="00C95440">
              <w:t>G network connectivity</w:t>
            </w:r>
            <w:r w:rsidRPr="00C95440">
              <w:t>. Change in electricity supplier does not influence the charge point smart functionality</w:t>
            </w:r>
          </w:p>
        </w:tc>
      </w:tr>
    </w:tbl>
    <w:p w14:paraId="19F06136" w14:textId="77777777" w:rsidR="00CA2542" w:rsidRPr="00C95440" w:rsidRDefault="002E1B94" w:rsidP="002A5861">
      <w:pPr>
        <w:pStyle w:val="Heading2"/>
      </w:pPr>
      <w:bookmarkStart w:id="11" w:name="_Toc94097146"/>
      <w:r w:rsidRPr="00C95440">
        <w:lastRenderedPageBreak/>
        <w:t>Loss of communications network access</w:t>
      </w:r>
      <w:bookmarkEnd w:id="11"/>
    </w:p>
    <w:tbl>
      <w:tblPr>
        <w:tblW w:w="9638" w:type="dxa"/>
        <w:tblCellMar>
          <w:left w:w="10" w:type="dxa"/>
          <w:right w:w="10" w:type="dxa"/>
        </w:tblCellMar>
        <w:tblLook w:val="0000" w:firstRow="0" w:lastRow="0" w:firstColumn="0" w:lastColumn="0" w:noHBand="0" w:noVBand="0"/>
      </w:tblPr>
      <w:tblGrid>
        <w:gridCol w:w="3969"/>
        <w:gridCol w:w="5669"/>
      </w:tblGrid>
      <w:tr w:rsidR="00CA2542" w:rsidRPr="00C95440" w14:paraId="19F06139" w14:textId="77777777">
        <w:tc>
          <w:tcPr>
            <w:tcW w:w="39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37" w14:textId="77777777" w:rsidR="00CA2542" w:rsidRPr="00C95440" w:rsidRDefault="002E1B94">
            <w:pPr>
              <w:pStyle w:val="3"/>
              <w:rPr>
                <w:color w:val="FFFFFF"/>
              </w:rPr>
            </w:pPr>
            <w:bookmarkStart w:id="12" w:name="_Toc94097147"/>
            <w:r w:rsidRPr="00C95440">
              <w:rPr>
                <w:color w:val="FFFFFF"/>
              </w:rPr>
              <w:t>Requirement</w:t>
            </w:r>
            <w:bookmarkEnd w:id="12"/>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38" w14:textId="77777777" w:rsidR="00CA2542" w:rsidRPr="00C95440" w:rsidRDefault="002E1B94">
            <w:pPr>
              <w:pStyle w:val="3"/>
              <w:rPr>
                <w:color w:val="FFFFFF"/>
              </w:rPr>
            </w:pPr>
            <w:bookmarkStart w:id="13" w:name="_Toc94097148"/>
            <w:r w:rsidRPr="00C95440">
              <w:rPr>
                <w:color w:val="FFFFFF"/>
              </w:rPr>
              <w:t>Technical solution adopted to meet the requirement</w:t>
            </w:r>
            <w:bookmarkEnd w:id="13"/>
          </w:p>
        </w:tc>
      </w:tr>
      <w:tr w:rsidR="00CA2542" w:rsidRPr="00C95440" w14:paraId="19F0613D"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3A" w14:textId="6C4E99CD" w:rsidR="00CA2542" w:rsidRPr="00C95440" w:rsidRDefault="00155EB8">
            <w:pPr>
              <w:pStyle w:val="a"/>
            </w:pPr>
            <w:r w:rsidRPr="00C95440">
              <w:t>The charge</w:t>
            </w:r>
            <w:r w:rsidR="002E1B94" w:rsidRPr="00C95440">
              <w:t xml:space="preserve"> point is configured such that, in the event it ceases to be connected to a communications network, it will remain capable of charging an electric vehicle</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3C" w14:textId="2B24050F" w:rsidR="00CA2542" w:rsidRPr="00C95440" w:rsidRDefault="002E1B94">
            <w:pPr>
              <w:pStyle w:val="a"/>
              <w:tabs>
                <w:tab w:val="left" w:pos="1560"/>
              </w:tabs>
            </w:pPr>
            <w:r w:rsidRPr="00C95440">
              <w:t xml:space="preserve">The charge point can be paired to </w:t>
            </w:r>
            <w:r w:rsidR="00155EB8" w:rsidRPr="00C95440">
              <w:t xml:space="preserve">the </w:t>
            </w:r>
            <w:r w:rsidR="00353936" w:rsidRPr="00C95440">
              <w:t xml:space="preserve">HUMAX </w:t>
            </w:r>
            <w:r w:rsidRPr="00C95440">
              <w:t>RFID card</w:t>
            </w:r>
            <w:r w:rsidR="008426C4" w:rsidRPr="00C95440">
              <w:t xml:space="preserve"> through </w:t>
            </w:r>
            <w:r w:rsidR="00155EB8" w:rsidRPr="00C95440">
              <w:t xml:space="preserve">the </w:t>
            </w:r>
            <w:r w:rsidR="00353936" w:rsidRPr="00C95440">
              <w:t>Humax</w:t>
            </w:r>
            <w:r w:rsidR="008426C4" w:rsidRPr="00C95440">
              <w:t xml:space="preserve"> app as </w:t>
            </w:r>
            <w:r w:rsidR="00155EB8" w:rsidRPr="00C95440">
              <w:t xml:space="preserve">a </w:t>
            </w:r>
            <w:r w:rsidR="008426C4" w:rsidRPr="00C95440">
              <w:t>Charge Key</w:t>
            </w:r>
            <w:r w:rsidRPr="00C95440">
              <w:t xml:space="preserve"> which can be used when the network is offline. </w:t>
            </w:r>
          </w:p>
        </w:tc>
      </w:tr>
    </w:tbl>
    <w:p w14:paraId="19F0613E" w14:textId="77777777" w:rsidR="00CA2542" w:rsidRPr="00C95440" w:rsidRDefault="002E1B94" w:rsidP="002A5861">
      <w:pPr>
        <w:pStyle w:val="Heading2"/>
      </w:pPr>
      <w:bookmarkStart w:id="14" w:name="_Toc94097149"/>
      <w:r w:rsidRPr="00C95440">
        <w:t>Safety</w:t>
      </w:r>
      <w:bookmarkEnd w:id="14"/>
    </w:p>
    <w:tbl>
      <w:tblPr>
        <w:tblW w:w="9694" w:type="dxa"/>
        <w:tblCellMar>
          <w:left w:w="10" w:type="dxa"/>
          <w:right w:w="10" w:type="dxa"/>
        </w:tblCellMar>
        <w:tblLook w:val="0000" w:firstRow="0" w:lastRow="0" w:firstColumn="0" w:lastColumn="0" w:noHBand="0" w:noVBand="0"/>
      </w:tblPr>
      <w:tblGrid>
        <w:gridCol w:w="4025"/>
        <w:gridCol w:w="5669"/>
      </w:tblGrid>
      <w:tr w:rsidR="00CA2542" w:rsidRPr="00C95440" w14:paraId="19F06141" w14:textId="77777777">
        <w:tc>
          <w:tcPr>
            <w:tcW w:w="4025"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3F" w14:textId="77777777" w:rsidR="00CA2542" w:rsidRPr="00C95440" w:rsidRDefault="002E1B94">
            <w:pPr>
              <w:pStyle w:val="3"/>
              <w:rPr>
                <w:color w:val="FFFFFF"/>
              </w:rPr>
            </w:pPr>
            <w:bookmarkStart w:id="15" w:name="_Toc94097150"/>
            <w:r w:rsidRPr="00C95440">
              <w:rPr>
                <w:color w:val="FFFFFF"/>
              </w:rPr>
              <w:t>Requirement</w:t>
            </w:r>
            <w:bookmarkEnd w:id="15"/>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40" w14:textId="77777777" w:rsidR="00CA2542" w:rsidRPr="00C95440" w:rsidRDefault="002E1B94">
            <w:pPr>
              <w:pStyle w:val="3"/>
              <w:rPr>
                <w:color w:val="FFFFFF"/>
              </w:rPr>
            </w:pPr>
            <w:bookmarkStart w:id="16" w:name="_Toc94097151"/>
            <w:r w:rsidRPr="00C95440">
              <w:rPr>
                <w:color w:val="FFFFFF"/>
              </w:rPr>
              <w:t>Technical solution adopted to meet the requirement</w:t>
            </w:r>
            <w:bookmarkEnd w:id="16"/>
          </w:p>
        </w:tc>
      </w:tr>
      <w:tr w:rsidR="00CA2542" w:rsidRPr="00C95440" w14:paraId="19F06149" w14:textId="77777777">
        <w:tc>
          <w:tcPr>
            <w:tcW w:w="40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42" w14:textId="22B5FA0D" w:rsidR="00CA2542" w:rsidRPr="00C95440" w:rsidRDefault="00155EB8">
            <w:pPr>
              <w:pStyle w:val="a"/>
            </w:pPr>
            <w:r w:rsidRPr="00C95440">
              <w:t>The charge</w:t>
            </w:r>
            <w:r w:rsidR="002E1B94" w:rsidRPr="00C95440">
              <w:t xml:space="preserve"> point is configured such that it will not allow a relevant person to carry out a specified operation where to do so would or may result in a risk to the health or safety of persons.</w:t>
            </w:r>
          </w:p>
          <w:p w14:paraId="19F06143" w14:textId="3A46853D" w:rsidR="00CA2542" w:rsidRPr="00C95440" w:rsidRDefault="002E1B94">
            <w:pPr>
              <w:pStyle w:val="a"/>
            </w:pPr>
            <w:r w:rsidRPr="00C95440">
              <w:t>“Relevant persons” means the owner or an end-user of the relevant charge point who is not the owner.</w:t>
            </w:r>
          </w:p>
          <w:p w14:paraId="19F06144" w14:textId="77777777" w:rsidR="00CA2542" w:rsidRPr="00C95440" w:rsidRDefault="002E1B94">
            <w:pPr>
              <w:pStyle w:val="a"/>
            </w:pPr>
            <w:r w:rsidRPr="00C95440">
              <w:t>“Specified operation” means:</w:t>
            </w:r>
          </w:p>
          <w:p w14:paraId="19F06145" w14:textId="77777777" w:rsidR="00CA2542" w:rsidRPr="00C95440" w:rsidRDefault="002E1B94">
            <w:pPr>
              <w:pStyle w:val="a7"/>
              <w:numPr>
                <w:ilvl w:val="0"/>
                <w:numId w:val="2"/>
              </w:numPr>
              <w:ind w:left="284" w:hanging="284"/>
            </w:pPr>
            <w:r w:rsidRPr="00C95440">
              <w:t>Overriding the default mode of charging during the default charging hours</w:t>
            </w:r>
          </w:p>
          <w:p w14:paraId="19F06146" w14:textId="7301B230" w:rsidR="00CA2542" w:rsidRPr="00C95440" w:rsidRDefault="002E1B94">
            <w:pPr>
              <w:pStyle w:val="a7"/>
              <w:numPr>
                <w:ilvl w:val="0"/>
                <w:numId w:val="2"/>
              </w:numPr>
              <w:ind w:left="284" w:hanging="284"/>
            </w:pPr>
            <w:r w:rsidRPr="00C95440">
              <w:t xml:space="preserve">Overriding the provision of </w:t>
            </w:r>
            <w:r w:rsidR="00155EB8" w:rsidRPr="00C95440">
              <w:t>demand-side</w:t>
            </w:r>
            <w:r w:rsidRPr="00C95440">
              <w:t xml:space="preserve"> response services</w:t>
            </w:r>
          </w:p>
          <w:p w14:paraId="19F06147" w14:textId="77777777" w:rsidR="00CA2542" w:rsidRPr="00C95440" w:rsidRDefault="002E1B94">
            <w:pPr>
              <w:pStyle w:val="a7"/>
              <w:numPr>
                <w:ilvl w:val="0"/>
                <w:numId w:val="2"/>
              </w:numPr>
              <w:ind w:left="284" w:hanging="284"/>
            </w:pPr>
            <w:r w:rsidRPr="00C95440">
              <w:t>Overriding the random delay</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48" w14:textId="3B5CEFE1" w:rsidR="00CA2542" w:rsidRPr="00C95440" w:rsidRDefault="002E1B94">
            <w:pPr>
              <w:pStyle w:val="a"/>
            </w:pPr>
            <w:r w:rsidRPr="00C95440">
              <w:t xml:space="preserve">The charge point operation is changeable through a secure authorized access of its user interface. The charge point is also equipped with well-designed automated electrical protection which along with the externally required electrical protection device, such as type A or type F RCD, protects the end-user and other person in </w:t>
            </w:r>
            <w:r w:rsidR="00155EB8" w:rsidRPr="00C95440">
              <w:t xml:space="preserve">the </w:t>
            </w:r>
            <w:r w:rsidRPr="00C95440">
              <w:t xml:space="preserve">vicinity from health and safety </w:t>
            </w:r>
            <w:r w:rsidR="00155EB8" w:rsidRPr="00C95440">
              <w:t>hazards</w:t>
            </w:r>
            <w:r w:rsidRPr="00C95440">
              <w:t>.</w:t>
            </w:r>
          </w:p>
        </w:tc>
      </w:tr>
    </w:tbl>
    <w:p w14:paraId="19F0614A" w14:textId="77777777" w:rsidR="00CA2542" w:rsidRPr="00C95440" w:rsidRDefault="002E1B94" w:rsidP="002A5861">
      <w:pPr>
        <w:pStyle w:val="Heading2"/>
      </w:pPr>
      <w:bookmarkStart w:id="17" w:name="_Toc94097152"/>
      <w:r w:rsidRPr="00C95440">
        <w:t>Measuring system</w:t>
      </w:r>
      <w:bookmarkEnd w:id="17"/>
    </w:p>
    <w:tbl>
      <w:tblPr>
        <w:tblW w:w="9638" w:type="dxa"/>
        <w:tblCellMar>
          <w:left w:w="10" w:type="dxa"/>
          <w:right w:w="10" w:type="dxa"/>
        </w:tblCellMar>
        <w:tblLook w:val="0000" w:firstRow="0" w:lastRow="0" w:firstColumn="0" w:lastColumn="0" w:noHBand="0" w:noVBand="0"/>
      </w:tblPr>
      <w:tblGrid>
        <w:gridCol w:w="3969"/>
        <w:gridCol w:w="5669"/>
      </w:tblGrid>
      <w:tr w:rsidR="00CA2542" w:rsidRPr="00C95440" w14:paraId="19F0614D" w14:textId="77777777">
        <w:tc>
          <w:tcPr>
            <w:tcW w:w="39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4B" w14:textId="77777777" w:rsidR="00CA2542" w:rsidRPr="00C95440" w:rsidRDefault="002E1B94">
            <w:pPr>
              <w:pStyle w:val="3"/>
              <w:rPr>
                <w:color w:val="FFFFFF"/>
              </w:rPr>
            </w:pPr>
            <w:bookmarkStart w:id="18" w:name="_Toc94097153"/>
            <w:r w:rsidRPr="00C95440">
              <w:rPr>
                <w:color w:val="FFFFFF"/>
              </w:rPr>
              <w:t>Requirement</w:t>
            </w:r>
            <w:bookmarkEnd w:id="18"/>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4C" w14:textId="77777777" w:rsidR="00CA2542" w:rsidRPr="00C95440" w:rsidRDefault="002E1B94">
            <w:pPr>
              <w:pStyle w:val="3"/>
              <w:rPr>
                <w:color w:val="FFFFFF"/>
              </w:rPr>
            </w:pPr>
            <w:bookmarkStart w:id="19" w:name="_Toc94097154"/>
            <w:r w:rsidRPr="00C95440">
              <w:rPr>
                <w:color w:val="FFFFFF"/>
              </w:rPr>
              <w:t>Technical solution adopted to meet the requirement</w:t>
            </w:r>
            <w:bookmarkEnd w:id="19"/>
          </w:p>
        </w:tc>
      </w:tr>
      <w:tr w:rsidR="00CA2542" w:rsidRPr="00C95440" w14:paraId="19F06152"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4E" w14:textId="77777777" w:rsidR="00CA2542" w:rsidRPr="00C95440" w:rsidRDefault="002E1B94">
            <w:pPr>
              <w:pStyle w:val="a"/>
            </w:pPr>
            <w:r w:rsidRPr="00C95440">
              <w:t>On each occasion it is used, the charge point measures or calculates:</w:t>
            </w:r>
          </w:p>
          <w:p w14:paraId="19F0614F" w14:textId="77777777" w:rsidR="00CA2542" w:rsidRPr="00C95440" w:rsidRDefault="002E1B94">
            <w:pPr>
              <w:pStyle w:val="a7"/>
              <w:numPr>
                <w:ilvl w:val="0"/>
                <w:numId w:val="3"/>
              </w:numPr>
              <w:ind w:left="284" w:hanging="284"/>
            </w:pPr>
            <w:r w:rsidRPr="00C95440">
              <w:t>The electricity it has imported or exported (in watt-hours or kilowatt-hours)</w:t>
            </w:r>
          </w:p>
          <w:p w14:paraId="19F06150" w14:textId="77777777" w:rsidR="00CA2542" w:rsidRPr="00C95440" w:rsidRDefault="002E1B94">
            <w:pPr>
              <w:pStyle w:val="a7"/>
              <w:numPr>
                <w:ilvl w:val="0"/>
                <w:numId w:val="3"/>
              </w:numPr>
              <w:ind w:left="284" w:hanging="284"/>
            </w:pPr>
            <w:r w:rsidRPr="00C95440">
              <w:t>The amount of time for which it is importing or exporting electricity</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51" w14:textId="6ED798D4" w:rsidR="00CA2542" w:rsidRPr="00C95440" w:rsidRDefault="002E1B94">
            <w:pPr>
              <w:pStyle w:val="a"/>
            </w:pPr>
            <w:r w:rsidRPr="00C95440">
              <w:t xml:space="preserve">The charge point measures the electricity flow using </w:t>
            </w:r>
            <w:r w:rsidR="00155EB8" w:rsidRPr="00C95440">
              <w:t xml:space="preserve">a </w:t>
            </w:r>
            <w:r w:rsidRPr="00C95440">
              <w:t xml:space="preserve">current transformer and voltage sensor and </w:t>
            </w:r>
            <w:r w:rsidR="00155EB8" w:rsidRPr="00C95440">
              <w:t>re</w:t>
            </w:r>
            <w:r w:rsidR="00C96F27" w:rsidRPr="00C95440">
              <w:t>cord</w:t>
            </w:r>
            <w:r w:rsidR="00155EB8" w:rsidRPr="00C95440">
              <w:t>s</w:t>
            </w:r>
            <w:r w:rsidRPr="00C95440">
              <w:t xml:space="preserve"> the time of the charging session </w:t>
            </w:r>
            <w:r w:rsidR="00C96F27" w:rsidRPr="00C95440">
              <w:t>accordi</w:t>
            </w:r>
            <w:r w:rsidRPr="00C95440">
              <w:t xml:space="preserve">ngly. These data are then processed to calculate the electrical power in watt-hours and sent to </w:t>
            </w:r>
            <w:r w:rsidR="00155EB8" w:rsidRPr="00C95440">
              <w:t xml:space="preserve">the </w:t>
            </w:r>
            <w:r w:rsidR="00353936" w:rsidRPr="00C95440">
              <w:t>Humax</w:t>
            </w:r>
            <w:r w:rsidRPr="00C95440">
              <w:t xml:space="preserve"> server.   </w:t>
            </w:r>
          </w:p>
        </w:tc>
      </w:tr>
      <w:tr w:rsidR="00CA2542" w:rsidRPr="00C95440" w14:paraId="19F06158"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53" w14:textId="77777777" w:rsidR="00CA2542" w:rsidRPr="00C95440" w:rsidRDefault="002E1B94">
            <w:pPr>
              <w:pStyle w:val="a"/>
            </w:pPr>
            <w:r w:rsidRPr="00C95440">
              <w:t>The charge point is configured such that the owner can view the information in reference to:</w:t>
            </w:r>
          </w:p>
          <w:p w14:paraId="19F06154" w14:textId="0AA5C4CA" w:rsidR="00CA2542" w:rsidRPr="00C95440" w:rsidRDefault="002E1B94">
            <w:pPr>
              <w:pStyle w:val="a7"/>
              <w:numPr>
                <w:ilvl w:val="0"/>
                <w:numId w:val="4"/>
              </w:numPr>
              <w:ind w:left="284" w:hanging="284"/>
            </w:pPr>
            <w:r w:rsidRPr="00C95440">
              <w:t xml:space="preserve">Any occasion on which it was used to import or export electricity within the past 12 </w:t>
            </w:r>
            <w:r w:rsidR="00155EB8" w:rsidRPr="00C95440">
              <w:t>months</w:t>
            </w:r>
          </w:p>
          <w:p w14:paraId="19F06155" w14:textId="77777777" w:rsidR="00CA2542" w:rsidRPr="00C95440" w:rsidRDefault="002E1B94">
            <w:pPr>
              <w:pStyle w:val="a7"/>
              <w:numPr>
                <w:ilvl w:val="0"/>
                <w:numId w:val="4"/>
              </w:numPr>
              <w:ind w:left="284" w:hanging="284"/>
            </w:pPr>
            <w:r w:rsidRPr="00C95440">
              <w:lastRenderedPageBreak/>
              <w:t>Any month within the past 12 months</w:t>
            </w:r>
          </w:p>
          <w:p w14:paraId="19F06156" w14:textId="77777777" w:rsidR="00CA2542" w:rsidRPr="00C95440" w:rsidRDefault="002E1B94">
            <w:pPr>
              <w:pStyle w:val="a7"/>
              <w:numPr>
                <w:ilvl w:val="0"/>
                <w:numId w:val="4"/>
              </w:numPr>
              <w:ind w:left="284" w:hanging="284"/>
            </w:pPr>
            <w:r w:rsidRPr="00C95440">
              <w:t>The entirety of the last 12-month period</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57" w14:textId="57A42E00" w:rsidR="00CA2542" w:rsidRPr="00C95440" w:rsidRDefault="000F15F1">
            <w:pPr>
              <w:pStyle w:val="a"/>
            </w:pPr>
            <w:r w:rsidRPr="00C95440">
              <w:lastRenderedPageBreak/>
              <w:t xml:space="preserve">All charging sessions are stored in the </w:t>
            </w:r>
            <w:r w:rsidR="00353936" w:rsidRPr="00C95440">
              <w:t>Humax</w:t>
            </w:r>
            <w:r w:rsidRPr="00C95440">
              <w:t xml:space="preserve"> servers. The owner of the charge point </w:t>
            </w:r>
            <w:r w:rsidR="00155EB8" w:rsidRPr="00C95440">
              <w:t>can</w:t>
            </w:r>
            <w:r w:rsidRPr="00C95440">
              <w:t xml:space="preserve"> retrieve all relevant information since the charge point was connected to </w:t>
            </w:r>
            <w:r w:rsidR="00353936" w:rsidRPr="00C95440">
              <w:t>Humax</w:t>
            </w:r>
            <w:r w:rsidRPr="00C95440">
              <w:t>.</w:t>
            </w:r>
          </w:p>
        </w:tc>
      </w:tr>
      <w:tr w:rsidR="00CA2542" w:rsidRPr="00C95440" w14:paraId="19F0615D"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59" w14:textId="77777777" w:rsidR="00CA2542" w:rsidRPr="00C95440" w:rsidRDefault="002E1B94">
            <w:pPr>
              <w:pStyle w:val="a"/>
            </w:pPr>
            <w:r w:rsidRPr="00C95440">
              <w:t>The charge point is configured such that it can:</w:t>
            </w:r>
          </w:p>
          <w:p w14:paraId="19F0615A" w14:textId="77777777" w:rsidR="00CA2542" w:rsidRPr="00C95440" w:rsidRDefault="002E1B94">
            <w:pPr>
              <w:pStyle w:val="a7"/>
              <w:numPr>
                <w:ilvl w:val="0"/>
                <w:numId w:val="5"/>
              </w:numPr>
              <w:ind w:left="284" w:hanging="284"/>
            </w:pPr>
            <w:r w:rsidRPr="00C95440">
              <w:t>On each occasion it is used, measure or calculate every one second the electrical power it has imported or exported (in watts or kilowatts)</w:t>
            </w:r>
          </w:p>
          <w:p w14:paraId="19F0615B" w14:textId="77777777" w:rsidR="00CA2542" w:rsidRPr="00C95440" w:rsidRDefault="002E1B94">
            <w:pPr>
              <w:pStyle w:val="a7"/>
              <w:numPr>
                <w:ilvl w:val="0"/>
                <w:numId w:val="5"/>
              </w:numPr>
              <w:ind w:left="284" w:hanging="284"/>
            </w:pPr>
            <w:r w:rsidRPr="00C95440">
              <w:t>Provide this information via a communications network</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5C" w14:textId="3F1415CF" w:rsidR="00CA2542" w:rsidRPr="00C95440" w:rsidRDefault="002E1B94">
            <w:pPr>
              <w:pStyle w:val="a"/>
            </w:pPr>
            <w:r w:rsidRPr="00C95440">
              <w:t xml:space="preserve">The charge point calculates the power from the measurement of current and voltage. The current and voltage </w:t>
            </w:r>
            <w:r w:rsidR="00155EB8" w:rsidRPr="00C95440">
              <w:t>are</w:t>
            </w:r>
            <w:r w:rsidRPr="00C95440">
              <w:t xml:space="preserve"> measured in </w:t>
            </w:r>
            <w:r w:rsidR="00155EB8" w:rsidRPr="00C95440">
              <w:t>real time</w:t>
            </w:r>
            <w:r w:rsidRPr="00C95440">
              <w:t xml:space="preserve"> using </w:t>
            </w:r>
            <w:r w:rsidR="00155EB8" w:rsidRPr="00C95440">
              <w:t xml:space="preserve">an </w:t>
            </w:r>
            <w:proofErr w:type="spellStart"/>
            <w:r w:rsidRPr="00C95440">
              <w:t>analog</w:t>
            </w:r>
            <w:proofErr w:type="spellEnd"/>
            <w:r w:rsidRPr="00C95440">
              <w:t xml:space="preserve"> sensing device which </w:t>
            </w:r>
            <w:r w:rsidR="003D6187" w:rsidRPr="00C95440">
              <w:t>is</w:t>
            </w:r>
            <w:r w:rsidRPr="00C95440">
              <w:t xml:space="preserve"> then sampled digitally. The measurement is then sampled ac</w:t>
            </w:r>
            <w:r w:rsidR="00C96F27" w:rsidRPr="00C95440">
              <w:t>cord</w:t>
            </w:r>
            <w:r w:rsidRPr="00C95440">
              <w:t xml:space="preserve">ingly to optimize user experience and system performance. When needed, the charge point can measure and send the electrical power data to </w:t>
            </w:r>
            <w:r w:rsidR="003D6187" w:rsidRPr="00C95440">
              <w:t xml:space="preserve">the </w:t>
            </w:r>
            <w:r w:rsidRPr="00C95440">
              <w:t>OCPP server every second.</w:t>
            </w:r>
          </w:p>
        </w:tc>
      </w:tr>
      <w:tr w:rsidR="00CA2542" w:rsidRPr="00C95440" w14:paraId="19F06165"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5E" w14:textId="77777777" w:rsidR="00CA2542" w:rsidRPr="00C95440" w:rsidRDefault="002E1B94">
            <w:pPr>
              <w:pStyle w:val="a"/>
            </w:pPr>
            <w:r w:rsidRPr="00C95440">
              <w:t>The charge point is configured such that:</w:t>
            </w:r>
          </w:p>
          <w:p w14:paraId="19F0615F" w14:textId="77777777" w:rsidR="00CA2542" w:rsidRPr="00C95440" w:rsidRDefault="002E1B94">
            <w:pPr>
              <w:pStyle w:val="a7"/>
              <w:numPr>
                <w:ilvl w:val="0"/>
                <w:numId w:val="6"/>
              </w:numPr>
              <w:ind w:left="284" w:hanging="284"/>
            </w:pPr>
            <w:r w:rsidRPr="00C95440">
              <w:t>The figures measured or calculated are accurate to within 10% of the actual figure</w:t>
            </w:r>
          </w:p>
          <w:p w14:paraId="19F06160" w14:textId="77777777" w:rsidR="00CA2542" w:rsidRPr="00C95440" w:rsidRDefault="002E1B94">
            <w:pPr>
              <w:pStyle w:val="a7"/>
              <w:numPr>
                <w:ilvl w:val="0"/>
                <w:numId w:val="6"/>
              </w:numPr>
              <w:ind w:left="284" w:hanging="284"/>
            </w:pPr>
            <w:r w:rsidRPr="00C95440">
              <w:t>Any inaccuracies are not systematic</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64" w14:textId="4CCBF645" w:rsidR="00F93787" w:rsidRPr="00C95440" w:rsidRDefault="00F93787">
            <w:pPr>
              <w:pStyle w:val="a"/>
            </w:pPr>
            <w:r w:rsidRPr="00C95440">
              <w:t xml:space="preserve">The charge point is equipped with </w:t>
            </w:r>
            <w:r w:rsidR="003D6187" w:rsidRPr="00C95440">
              <w:t xml:space="preserve">a </w:t>
            </w:r>
            <w:r w:rsidRPr="00C95440">
              <w:t>power measurement device with ±2% accuracy.</w:t>
            </w:r>
          </w:p>
        </w:tc>
      </w:tr>
    </w:tbl>
    <w:p w14:paraId="19F06166" w14:textId="77777777" w:rsidR="00CA2542" w:rsidRPr="00C95440" w:rsidRDefault="002E1B94" w:rsidP="002A5861">
      <w:pPr>
        <w:pStyle w:val="Heading2"/>
      </w:pPr>
      <w:bookmarkStart w:id="20" w:name="_Toc94097155"/>
      <w:r w:rsidRPr="00C95440">
        <w:t>Off-peak charging</w:t>
      </w:r>
      <w:bookmarkEnd w:id="20"/>
    </w:p>
    <w:tbl>
      <w:tblPr>
        <w:tblW w:w="9638" w:type="dxa"/>
        <w:tblCellMar>
          <w:left w:w="10" w:type="dxa"/>
          <w:right w:w="10" w:type="dxa"/>
        </w:tblCellMar>
        <w:tblLook w:val="0000" w:firstRow="0" w:lastRow="0" w:firstColumn="0" w:lastColumn="0" w:noHBand="0" w:noVBand="0"/>
      </w:tblPr>
      <w:tblGrid>
        <w:gridCol w:w="3969"/>
        <w:gridCol w:w="5669"/>
      </w:tblGrid>
      <w:tr w:rsidR="00CA2542" w:rsidRPr="00C95440" w14:paraId="19F06169" w14:textId="77777777">
        <w:tc>
          <w:tcPr>
            <w:tcW w:w="39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67" w14:textId="77777777" w:rsidR="00CA2542" w:rsidRPr="00C95440" w:rsidRDefault="002E1B94">
            <w:pPr>
              <w:pStyle w:val="3"/>
              <w:rPr>
                <w:color w:val="FFFFFF"/>
              </w:rPr>
            </w:pPr>
            <w:bookmarkStart w:id="21" w:name="_Toc94097156"/>
            <w:r w:rsidRPr="00C95440">
              <w:rPr>
                <w:color w:val="FFFFFF"/>
              </w:rPr>
              <w:t>Requirement</w:t>
            </w:r>
            <w:bookmarkEnd w:id="21"/>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68" w14:textId="77777777" w:rsidR="00CA2542" w:rsidRPr="00C95440" w:rsidRDefault="002E1B94">
            <w:pPr>
              <w:pStyle w:val="3"/>
              <w:rPr>
                <w:color w:val="FFFFFF"/>
              </w:rPr>
            </w:pPr>
            <w:bookmarkStart w:id="22" w:name="_Toc94097157"/>
            <w:r w:rsidRPr="00C95440">
              <w:rPr>
                <w:color w:val="FFFFFF"/>
              </w:rPr>
              <w:t>Technical solution adopted to meet the requirement</w:t>
            </w:r>
            <w:bookmarkEnd w:id="22"/>
          </w:p>
        </w:tc>
      </w:tr>
      <w:tr w:rsidR="00CA2542" w:rsidRPr="00C95440" w14:paraId="19F06170"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6A" w14:textId="77777777" w:rsidR="00CA2542" w:rsidRPr="00C95440" w:rsidRDefault="002E1B94">
            <w:pPr>
              <w:pStyle w:val="a"/>
            </w:pPr>
            <w:r w:rsidRPr="00C95440">
              <w:t>The charge point:</w:t>
            </w:r>
          </w:p>
          <w:p w14:paraId="19F0616B" w14:textId="77777777" w:rsidR="00CA2542" w:rsidRPr="00C95440" w:rsidRDefault="002E1B94">
            <w:pPr>
              <w:pStyle w:val="a7"/>
              <w:numPr>
                <w:ilvl w:val="0"/>
                <w:numId w:val="7"/>
              </w:numPr>
              <w:ind w:left="284" w:hanging="284"/>
            </w:pPr>
            <w:r w:rsidRPr="00C95440">
              <w:t>Has pre-set default charging hours which are outside of peak hours</w:t>
            </w:r>
          </w:p>
          <w:p w14:paraId="19F0616C" w14:textId="77777777" w:rsidR="00CA2542" w:rsidRPr="00C95440" w:rsidRDefault="002E1B94">
            <w:pPr>
              <w:pStyle w:val="a7"/>
              <w:numPr>
                <w:ilvl w:val="0"/>
                <w:numId w:val="7"/>
              </w:numPr>
              <w:ind w:left="284" w:hanging="284"/>
            </w:pPr>
            <w:r w:rsidRPr="00C95440">
              <w:t>Offers the owner the opportunity to accept, remove, or change the default charging hours on first use</w:t>
            </w:r>
          </w:p>
          <w:p w14:paraId="19F0616D" w14:textId="77777777" w:rsidR="00CA2542" w:rsidRPr="00C95440" w:rsidRDefault="002E1B94">
            <w:pPr>
              <w:pStyle w:val="a7"/>
              <w:numPr>
                <w:ilvl w:val="0"/>
                <w:numId w:val="7"/>
              </w:numPr>
              <w:ind w:left="284" w:hanging="284"/>
            </w:pPr>
            <w:r w:rsidRPr="00C95440">
              <w:t>Offers the owner the ability to change, remove, or set default charging hours any time after first use</w:t>
            </w:r>
          </w:p>
          <w:p w14:paraId="19F0616E" w14:textId="77777777" w:rsidR="00CA2542" w:rsidRPr="00C95440" w:rsidRDefault="002E1B94">
            <w:pPr>
              <w:pStyle w:val="a"/>
            </w:pPr>
            <w:r w:rsidRPr="00C95440">
              <w:t>unless the charge point is sold with a DSR agreement, configured to comply with the requirements of this agreement, and details of the agreement are included in the statement of compliance</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6F" w14:textId="2382E644" w:rsidR="003E21A0" w:rsidRPr="00C95440" w:rsidRDefault="003E21A0">
            <w:pPr>
              <w:pStyle w:val="a"/>
            </w:pPr>
            <w:r w:rsidRPr="00C95440">
              <w:t xml:space="preserve">When </w:t>
            </w:r>
            <w:r w:rsidR="003D6187" w:rsidRPr="00C95440">
              <w:t xml:space="preserve">the </w:t>
            </w:r>
            <w:r w:rsidR="00353936" w:rsidRPr="00C95440">
              <w:t>Humax</w:t>
            </w:r>
            <w:r w:rsidRPr="00C95440">
              <w:t xml:space="preserve"> charge point</w:t>
            </w:r>
            <w:r w:rsidR="00A707AB" w:rsidRPr="00C95440">
              <w:t xml:space="preserve"> is </w:t>
            </w:r>
            <w:r w:rsidR="00016048" w:rsidRPr="00C95440">
              <w:t xml:space="preserve">added to </w:t>
            </w:r>
            <w:r w:rsidR="00353936" w:rsidRPr="00C95440">
              <w:t>Humax</w:t>
            </w:r>
            <w:r w:rsidR="00016048" w:rsidRPr="00C95440">
              <w:t xml:space="preserve"> </w:t>
            </w:r>
            <w:r w:rsidR="004167AD" w:rsidRPr="00C95440">
              <w:t>platform</w:t>
            </w:r>
            <w:r w:rsidR="003C38EC" w:rsidRPr="00C95440">
              <w:t xml:space="preserve"> during the first setup</w:t>
            </w:r>
            <w:r w:rsidR="003A0009" w:rsidRPr="00C95440">
              <w:t xml:space="preserve">, </w:t>
            </w:r>
            <w:r w:rsidR="003D6C73" w:rsidRPr="00C95440">
              <w:t xml:space="preserve">it automatically set up charging schedule sessions at off peak hours. </w:t>
            </w:r>
            <w:r w:rsidR="00C53FE8" w:rsidRPr="00C95440">
              <w:t>The user is a</w:t>
            </w:r>
            <w:r w:rsidR="0098175A" w:rsidRPr="00C95440">
              <w:t xml:space="preserve">lso presented with an option to </w:t>
            </w:r>
            <w:r w:rsidR="003D6C73" w:rsidRPr="00C95440">
              <w:t xml:space="preserve">modify the default schedule outside </w:t>
            </w:r>
            <w:proofErr w:type="gramStart"/>
            <w:r w:rsidR="003D6C73" w:rsidRPr="00C95440">
              <w:t>off peak</w:t>
            </w:r>
            <w:proofErr w:type="gramEnd"/>
            <w:r w:rsidR="003D6C73" w:rsidRPr="00C95440">
              <w:t xml:space="preserve"> hours.</w:t>
            </w:r>
          </w:p>
        </w:tc>
      </w:tr>
      <w:tr w:rsidR="00CA2542" w:rsidRPr="00C95440" w14:paraId="19F06175"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71" w14:textId="77777777" w:rsidR="00CA2542" w:rsidRPr="00C95440" w:rsidRDefault="002E1B94">
            <w:pPr>
              <w:pStyle w:val="a"/>
            </w:pPr>
            <w:r w:rsidRPr="00C95440">
              <w:t>The charge point is configured:</w:t>
            </w:r>
          </w:p>
          <w:p w14:paraId="19F06172" w14:textId="77777777" w:rsidR="00CA2542" w:rsidRPr="00C95440" w:rsidRDefault="002E1B94">
            <w:pPr>
              <w:pStyle w:val="a7"/>
              <w:numPr>
                <w:ilvl w:val="0"/>
                <w:numId w:val="8"/>
              </w:numPr>
              <w:ind w:left="284" w:hanging="284"/>
            </w:pPr>
            <w:r w:rsidRPr="00C95440">
              <w:t xml:space="preserve">To charge a vehicle during the default charging hours (if any), unless the owner overrides the </w:t>
            </w:r>
            <w:r w:rsidRPr="00C95440">
              <w:lastRenderedPageBreak/>
              <w:t>default mode of charging during this time</w:t>
            </w:r>
          </w:p>
          <w:p w14:paraId="19F06173" w14:textId="77777777" w:rsidR="00CA2542" w:rsidRPr="00C95440" w:rsidRDefault="002E1B94">
            <w:pPr>
              <w:pStyle w:val="a7"/>
              <w:numPr>
                <w:ilvl w:val="0"/>
                <w:numId w:val="8"/>
              </w:numPr>
              <w:ind w:left="284" w:hanging="284"/>
            </w:pPr>
            <w:r w:rsidRPr="00C95440">
              <w:t>Such that the owner can override the provision of demand side response services</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74" w14:textId="25EC779D" w:rsidR="00CA2542" w:rsidRPr="00C95440" w:rsidRDefault="00E81842">
            <w:pPr>
              <w:pStyle w:val="a"/>
            </w:pPr>
            <w:r w:rsidRPr="00C95440">
              <w:lastRenderedPageBreak/>
              <w:t xml:space="preserve">The owner has the option to disable </w:t>
            </w:r>
            <w:r w:rsidR="00BB70B2" w:rsidRPr="00C95440">
              <w:t xml:space="preserve">and enable peak-hours charging </w:t>
            </w:r>
            <w:r w:rsidRPr="00C95440">
              <w:t xml:space="preserve">at any later time in the </w:t>
            </w:r>
            <w:r w:rsidR="003D6C73" w:rsidRPr="00C95440">
              <w:t>Humax</w:t>
            </w:r>
            <w:r w:rsidRPr="00C95440">
              <w:t xml:space="preserve"> mobile application.</w:t>
            </w:r>
          </w:p>
        </w:tc>
      </w:tr>
    </w:tbl>
    <w:p w14:paraId="19F06176" w14:textId="77777777" w:rsidR="00CA2542" w:rsidRPr="00C95440" w:rsidRDefault="002E1B94" w:rsidP="002A5861">
      <w:pPr>
        <w:pStyle w:val="Heading2"/>
      </w:pPr>
      <w:bookmarkStart w:id="23" w:name="_Toc94097158"/>
      <w:r w:rsidRPr="00C95440">
        <w:t>Randomised delay</w:t>
      </w:r>
      <w:bookmarkEnd w:id="23"/>
    </w:p>
    <w:tbl>
      <w:tblPr>
        <w:tblW w:w="9638" w:type="dxa"/>
        <w:tblCellMar>
          <w:left w:w="10" w:type="dxa"/>
          <w:right w:w="10" w:type="dxa"/>
        </w:tblCellMar>
        <w:tblLook w:val="0000" w:firstRow="0" w:lastRow="0" w:firstColumn="0" w:lastColumn="0" w:noHBand="0" w:noVBand="0"/>
      </w:tblPr>
      <w:tblGrid>
        <w:gridCol w:w="3969"/>
        <w:gridCol w:w="5669"/>
      </w:tblGrid>
      <w:tr w:rsidR="00CA2542" w:rsidRPr="00C95440" w14:paraId="19F06179" w14:textId="77777777">
        <w:tc>
          <w:tcPr>
            <w:tcW w:w="39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77" w14:textId="77777777" w:rsidR="00CA2542" w:rsidRPr="00C95440" w:rsidRDefault="002E1B94">
            <w:pPr>
              <w:pStyle w:val="3"/>
              <w:rPr>
                <w:color w:val="FFFFFF"/>
              </w:rPr>
            </w:pPr>
            <w:bookmarkStart w:id="24" w:name="_Toc94097159"/>
            <w:r w:rsidRPr="00C95440">
              <w:rPr>
                <w:color w:val="FFFFFF"/>
              </w:rPr>
              <w:t>Requirement</w:t>
            </w:r>
            <w:bookmarkEnd w:id="24"/>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78" w14:textId="77777777" w:rsidR="00CA2542" w:rsidRPr="00C95440" w:rsidRDefault="002E1B94">
            <w:pPr>
              <w:pStyle w:val="3"/>
              <w:rPr>
                <w:color w:val="FFFFFF"/>
              </w:rPr>
            </w:pPr>
            <w:bookmarkStart w:id="25" w:name="_Toc94097160"/>
            <w:r w:rsidRPr="00C95440">
              <w:rPr>
                <w:color w:val="FFFFFF"/>
              </w:rPr>
              <w:t>Technical solution adopted to meet the requirement</w:t>
            </w:r>
            <w:bookmarkEnd w:id="25"/>
          </w:p>
        </w:tc>
      </w:tr>
      <w:tr w:rsidR="00CA2542" w:rsidRPr="00C95440" w14:paraId="19F0617C"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7A" w14:textId="77777777" w:rsidR="00CA2542" w:rsidRPr="00C95440" w:rsidRDefault="002E1B94">
            <w:pPr>
              <w:pStyle w:val="a"/>
            </w:pPr>
            <w:r w:rsidRPr="00C95440">
              <w:t>The charge point is configured such that it must operate, at each relevant time, with a delay of random duration up to 600 seconds, determined to the nearest second each time</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7B" w14:textId="24C188C7" w:rsidR="00CA2542" w:rsidRPr="00C95440" w:rsidRDefault="003D6C73" w:rsidP="003D6C73">
            <w:pPr>
              <w:pStyle w:val="a"/>
            </w:pPr>
            <w:r w:rsidRPr="00C95440">
              <w:t>Humax app configures random delay up to 600s when each charging session is initiated. The delay is applied randomly for each session and is independent to other sessions.</w:t>
            </w:r>
          </w:p>
        </w:tc>
      </w:tr>
      <w:tr w:rsidR="00CA2542" w:rsidRPr="00C95440" w14:paraId="19F0617F"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7D" w14:textId="77777777" w:rsidR="00CA2542" w:rsidRPr="00C95440" w:rsidRDefault="002E1B94">
            <w:pPr>
              <w:pStyle w:val="a"/>
            </w:pPr>
            <w:r w:rsidRPr="00C95440">
              <w:t>The charge point is configured such that the maximum duration of this delay can be remotely increased to up to 1800 seconds if required</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7E" w14:textId="09D5092E" w:rsidR="00CA2542" w:rsidRPr="00C95440" w:rsidRDefault="0069620A">
            <w:pPr>
              <w:pStyle w:val="a"/>
            </w:pPr>
            <w:r w:rsidRPr="00C95440">
              <w:t xml:space="preserve">As the random delay is handled by the </w:t>
            </w:r>
            <w:r w:rsidR="003D6C73" w:rsidRPr="00C95440">
              <w:t>Humax</w:t>
            </w:r>
            <w:r w:rsidRPr="00C95440">
              <w:t xml:space="preserve"> server, </w:t>
            </w:r>
            <w:r w:rsidR="003D6C73" w:rsidRPr="00C95440">
              <w:t>Humax</w:t>
            </w:r>
            <w:r w:rsidRPr="00C95440">
              <w:t xml:space="preserve"> will be able to implement a forced longer random delay</w:t>
            </w:r>
            <w:r w:rsidR="007B19BE" w:rsidRPr="00C95440">
              <w:t xml:space="preserve"> in the backend</w:t>
            </w:r>
            <w:r w:rsidRPr="00C95440">
              <w:t xml:space="preserve"> if required.</w:t>
            </w:r>
          </w:p>
        </w:tc>
      </w:tr>
      <w:tr w:rsidR="00CA2542" w:rsidRPr="00C95440" w14:paraId="19F06185"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80" w14:textId="77777777" w:rsidR="00CA2542" w:rsidRPr="00C95440" w:rsidRDefault="002E1B94">
            <w:pPr>
              <w:pStyle w:val="a"/>
            </w:pPr>
            <w:r w:rsidRPr="00C95440">
              <w:t>The charge point is configured such that the random delay will not operate where:</w:t>
            </w:r>
          </w:p>
          <w:p w14:paraId="19F06181" w14:textId="77777777" w:rsidR="00CA2542" w:rsidRPr="00C95440" w:rsidRDefault="002E1B94">
            <w:pPr>
              <w:pStyle w:val="a7"/>
              <w:numPr>
                <w:ilvl w:val="0"/>
                <w:numId w:val="8"/>
              </w:numPr>
              <w:ind w:left="284" w:hanging="284"/>
            </w:pPr>
            <w:r w:rsidRPr="00C95440">
              <w:t>The owner or another relevant end-user has manually overridden it</w:t>
            </w:r>
          </w:p>
          <w:p w14:paraId="19F06182" w14:textId="77777777" w:rsidR="00CA2542" w:rsidRPr="00C95440" w:rsidRDefault="002E1B94">
            <w:pPr>
              <w:pStyle w:val="a7"/>
              <w:numPr>
                <w:ilvl w:val="0"/>
                <w:numId w:val="8"/>
              </w:numPr>
              <w:ind w:left="284" w:hanging="284"/>
            </w:pPr>
            <w:r w:rsidRPr="00C95440">
              <w:t xml:space="preserve">An equivalent random delay has already been applied to the operation of the relevant charge point </w:t>
            </w:r>
          </w:p>
          <w:p w14:paraId="19F06183" w14:textId="77777777" w:rsidR="00CA2542" w:rsidRPr="00C95440" w:rsidRDefault="002E1B94">
            <w:pPr>
              <w:pStyle w:val="a7"/>
              <w:numPr>
                <w:ilvl w:val="0"/>
                <w:numId w:val="8"/>
              </w:numPr>
              <w:ind w:left="284" w:hanging="284"/>
            </w:pPr>
            <w:r w:rsidRPr="00C95440">
              <w:t>The charge point is responding to a response DSR service</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F49F57" w14:textId="66A17A43" w:rsidR="00CA2542" w:rsidRPr="00C95440" w:rsidRDefault="00F64AF1">
            <w:pPr>
              <w:pStyle w:val="a"/>
            </w:pPr>
            <w:r w:rsidRPr="00C95440">
              <w:t xml:space="preserve">The random delay is </w:t>
            </w:r>
            <w:r w:rsidR="00F65CD0" w:rsidRPr="00C95440">
              <w:t>implemented immediately once the user initiate</w:t>
            </w:r>
            <w:r w:rsidR="0028303E" w:rsidRPr="00C95440">
              <w:t>s</w:t>
            </w:r>
            <w:r w:rsidR="00F65CD0" w:rsidRPr="00C95440">
              <w:t xml:space="preserve"> the charging session</w:t>
            </w:r>
            <w:r w:rsidR="003525F9" w:rsidRPr="00C95440">
              <w:t xml:space="preserve">. The user can override the random delay by using the “Charge Now” option. </w:t>
            </w:r>
          </w:p>
          <w:p w14:paraId="75EAC942" w14:textId="77777777" w:rsidR="00C84DE0" w:rsidRPr="00C95440" w:rsidRDefault="00C84DE0">
            <w:pPr>
              <w:pStyle w:val="a"/>
            </w:pPr>
          </w:p>
          <w:p w14:paraId="19F06184" w14:textId="6E7A8F37" w:rsidR="00C84DE0" w:rsidRPr="00C95440" w:rsidRDefault="00C84DE0">
            <w:pPr>
              <w:pStyle w:val="a"/>
            </w:pPr>
            <w:r w:rsidRPr="00C95440">
              <w:t xml:space="preserve">The random delay </w:t>
            </w:r>
            <w:r w:rsidR="00184D98" w:rsidRPr="00C95440">
              <w:t xml:space="preserve">will not operate if a DSR service is used. </w:t>
            </w:r>
          </w:p>
        </w:tc>
      </w:tr>
    </w:tbl>
    <w:p w14:paraId="19F06186" w14:textId="77777777" w:rsidR="00CA2542" w:rsidRPr="00C95440" w:rsidRDefault="002E1B94" w:rsidP="002A5861">
      <w:pPr>
        <w:pStyle w:val="Heading2"/>
      </w:pPr>
      <w:bookmarkStart w:id="26" w:name="_Toc94097161"/>
      <w:r w:rsidRPr="00C95440">
        <w:t>Security</w:t>
      </w:r>
      <w:bookmarkEnd w:id="26"/>
    </w:p>
    <w:p w14:paraId="19F06187" w14:textId="77777777" w:rsidR="00CA2542" w:rsidRPr="00C95440" w:rsidRDefault="002E1B94">
      <w:pPr>
        <w:pStyle w:val="a"/>
        <w:spacing w:after="284"/>
      </w:pPr>
      <w:r w:rsidRPr="00C95440">
        <w:rPr>
          <w:rStyle w:val="a0"/>
          <w:i/>
          <w:iCs/>
        </w:rPr>
        <w:t>[Information in this section is only required from 30 December 2022. Before this date, completing this section is optional.]</w:t>
      </w:r>
    </w:p>
    <w:tbl>
      <w:tblPr>
        <w:tblW w:w="9638" w:type="dxa"/>
        <w:tblCellMar>
          <w:left w:w="10" w:type="dxa"/>
          <w:right w:w="10" w:type="dxa"/>
        </w:tblCellMar>
        <w:tblLook w:val="0000" w:firstRow="0" w:lastRow="0" w:firstColumn="0" w:lastColumn="0" w:noHBand="0" w:noVBand="0"/>
      </w:tblPr>
      <w:tblGrid>
        <w:gridCol w:w="3969"/>
        <w:gridCol w:w="5669"/>
      </w:tblGrid>
      <w:tr w:rsidR="00CA2542" w:rsidRPr="00C95440" w14:paraId="19F0618A" w14:textId="77777777">
        <w:tc>
          <w:tcPr>
            <w:tcW w:w="39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88" w14:textId="77777777" w:rsidR="00CA2542" w:rsidRPr="00C95440" w:rsidRDefault="002E1B94">
            <w:pPr>
              <w:pStyle w:val="3"/>
              <w:rPr>
                <w:color w:val="FFFFFF"/>
              </w:rPr>
            </w:pPr>
            <w:bookmarkStart w:id="27" w:name="_Toc94097162"/>
            <w:r w:rsidRPr="00C95440">
              <w:rPr>
                <w:color w:val="FFFFFF"/>
              </w:rPr>
              <w:t>Requirement</w:t>
            </w:r>
            <w:bookmarkEnd w:id="27"/>
          </w:p>
        </w:tc>
        <w:tc>
          <w:tcPr>
            <w:tcW w:w="5669" w:type="dxa"/>
            <w:tcBorders>
              <w:top w:val="single" w:sz="8" w:space="0" w:color="000000"/>
              <w:left w:val="single" w:sz="8" w:space="0" w:color="000000"/>
              <w:bottom w:val="single" w:sz="8" w:space="0" w:color="000000"/>
              <w:right w:val="single" w:sz="8" w:space="0" w:color="000000"/>
            </w:tcBorders>
            <w:shd w:val="clear" w:color="auto" w:fill="004A7F"/>
            <w:tcMar>
              <w:top w:w="0" w:type="dxa"/>
              <w:left w:w="108" w:type="dxa"/>
              <w:bottom w:w="0" w:type="dxa"/>
              <w:right w:w="108" w:type="dxa"/>
            </w:tcMar>
          </w:tcPr>
          <w:p w14:paraId="19F06189" w14:textId="77777777" w:rsidR="00CA2542" w:rsidRPr="00C95440" w:rsidRDefault="002E1B94">
            <w:pPr>
              <w:pStyle w:val="3"/>
              <w:rPr>
                <w:color w:val="FFFFFF"/>
              </w:rPr>
            </w:pPr>
            <w:bookmarkStart w:id="28" w:name="_Toc94097163"/>
            <w:r w:rsidRPr="00C95440">
              <w:rPr>
                <w:color w:val="FFFFFF"/>
              </w:rPr>
              <w:t>Technical solution adopted to meet the requirement</w:t>
            </w:r>
            <w:bookmarkEnd w:id="28"/>
          </w:p>
        </w:tc>
      </w:tr>
      <w:tr w:rsidR="00CA2542" w:rsidRPr="00C95440" w14:paraId="19F06192"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8B" w14:textId="77777777" w:rsidR="00CA2542" w:rsidRPr="00C95440" w:rsidRDefault="002E1B94">
            <w:pPr>
              <w:pStyle w:val="a"/>
              <w:rPr>
                <w:b/>
                <w:bCs/>
              </w:rPr>
            </w:pPr>
            <w:r w:rsidRPr="00C95440">
              <w:rPr>
                <w:b/>
                <w:bCs/>
              </w:rPr>
              <w:t>General principles</w:t>
            </w:r>
          </w:p>
          <w:p w14:paraId="19F0618C" w14:textId="77777777" w:rsidR="00CA2542" w:rsidRPr="00C95440" w:rsidRDefault="002E1B94">
            <w:pPr>
              <w:pStyle w:val="a"/>
            </w:pPr>
            <w:r w:rsidRPr="00C95440">
              <w:t>The charge point is designed, manufactured, and configured to provide appropriate protection:</w:t>
            </w:r>
          </w:p>
          <w:p w14:paraId="19F0618D" w14:textId="136905EC" w:rsidR="00CA2542" w:rsidRPr="00C95440" w:rsidRDefault="002E1B94">
            <w:pPr>
              <w:pStyle w:val="a7"/>
              <w:numPr>
                <w:ilvl w:val="0"/>
                <w:numId w:val="9"/>
              </w:numPr>
              <w:ind w:left="284" w:hanging="284"/>
            </w:pPr>
            <w:r w:rsidRPr="00C95440">
              <w:t>Against the risk of harm to or disruption of the electricity system</w:t>
            </w:r>
          </w:p>
          <w:p w14:paraId="19F0618E" w14:textId="6FA50EA2" w:rsidR="00CA2542" w:rsidRPr="00C95440" w:rsidRDefault="002E1B94">
            <w:pPr>
              <w:pStyle w:val="a7"/>
              <w:numPr>
                <w:ilvl w:val="0"/>
                <w:numId w:val="9"/>
              </w:numPr>
              <w:ind w:left="284" w:hanging="284"/>
            </w:pPr>
            <w:r w:rsidRPr="00C95440">
              <w:t>Against the risk of harm to or disruption of</w:t>
            </w:r>
            <w:r w:rsidR="00C41771" w:rsidRPr="00C95440">
              <w:t xml:space="preserve"> </w:t>
            </w:r>
            <w:r w:rsidRPr="00C95440">
              <w:t>the charge point</w:t>
            </w:r>
          </w:p>
          <w:p w14:paraId="19F0618F" w14:textId="77777777" w:rsidR="00CA2542" w:rsidRPr="00C95440" w:rsidRDefault="002E1B94">
            <w:pPr>
              <w:pStyle w:val="a7"/>
              <w:numPr>
                <w:ilvl w:val="0"/>
                <w:numId w:val="9"/>
              </w:numPr>
              <w:ind w:left="284" w:hanging="284"/>
            </w:pPr>
            <w:r w:rsidRPr="00C95440">
              <w:lastRenderedPageBreak/>
              <w:t>For the personal data of the owner and any other end-user of the relevant charge point</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90" w14:textId="77777777" w:rsidR="00CA2542" w:rsidRPr="00C95440" w:rsidRDefault="002E1B94">
            <w:pPr>
              <w:pStyle w:val="a7"/>
              <w:numPr>
                <w:ilvl w:val="0"/>
                <w:numId w:val="10"/>
              </w:numPr>
            </w:pPr>
            <w:r w:rsidRPr="00C95440">
              <w:lastRenderedPageBreak/>
              <w:t>If a charge point is in any way in unsafe condition, as defined by IEC 6185</w:t>
            </w:r>
            <w:r w:rsidRPr="00C95440">
              <w:rPr>
                <w:rStyle w:val="a0"/>
                <w:lang w:eastAsia="zh-CN"/>
              </w:rPr>
              <w:t>1</w:t>
            </w:r>
            <w:r w:rsidRPr="00C95440">
              <w:t>, it will switch to fault mode. The user will not be able to override the specified operation.</w:t>
            </w:r>
          </w:p>
          <w:p w14:paraId="19F06191" w14:textId="40E177CB" w:rsidR="00CA2542" w:rsidRPr="00C95440" w:rsidRDefault="002E1B94">
            <w:pPr>
              <w:pStyle w:val="a7"/>
              <w:numPr>
                <w:ilvl w:val="0"/>
                <w:numId w:val="10"/>
              </w:numPr>
              <w:rPr>
                <w:lang w:eastAsia="zh-CN"/>
              </w:rPr>
            </w:pPr>
            <w:r w:rsidRPr="00C95440">
              <w:rPr>
                <w:lang w:eastAsia="zh-CN"/>
              </w:rPr>
              <w:t xml:space="preserve">OCPP J1.6 </w:t>
            </w:r>
            <w:r w:rsidR="0017105C" w:rsidRPr="00C95440">
              <w:rPr>
                <w:lang w:eastAsia="zh-CN"/>
              </w:rPr>
              <w:t>whitepaper profile</w:t>
            </w:r>
            <w:r w:rsidRPr="00C95440">
              <w:rPr>
                <w:lang w:eastAsia="zh-CN"/>
              </w:rPr>
              <w:t xml:space="preserve"> 2 or above is implemented on the communication between </w:t>
            </w:r>
            <w:r w:rsidR="00E07A5E" w:rsidRPr="00C95440">
              <w:rPr>
                <w:lang w:eastAsia="zh-CN"/>
              </w:rPr>
              <w:t xml:space="preserve">the </w:t>
            </w:r>
            <w:r w:rsidRPr="00C95440">
              <w:rPr>
                <w:lang w:eastAsia="zh-CN"/>
              </w:rPr>
              <w:t xml:space="preserve">charge point and </w:t>
            </w:r>
            <w:r w:rsidR="00E07A5E" w:rsidRPr="00C95440">
              <w:rPr>
                <w:lang w:eastAsia="zh-CN"/>
              </w:rPr>
              <w:t xml:space="preserve">the </w:t>
            </w:r>
            <w:r w:rsidRPr="00C95440">
              <w:rPr>
                <w:lang w:eastAsia="zh-CN"/>
              </w:rPr>
              <w:t>OCPP platform</w:t>
            </w:r>
          </w:p>
        </w:tc>
      </w:tr>
      <w:tr w:rsidR="00CA2542" w:rsidRPr="00C95440" w14:paraId="19F06199"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93" w14:textId="77777777" w:rsidR="00CA2542" w:rsidRPr="00C95440" w:rsidRDefault="002E1B94">
            <w:pPr>
              <w:pStyle w:val="a"/>
              <w:rPr>
                <w:b/>
                <w:bCs/>
              </w:rPr>
            </w:pPr>
            <w:r w:rsidRPr="00C95440">
              <w:rPr>
                <w:b/>
                <w:bCs/>
              </w:rPr>
              <w:t>Passwords</w:t>
            </w:r>
          </w:p>
          <w:p w14:paraId="19F06194" w14:textId="7C9D4206" w:rsidR="00CA2542" w:rsidRPr="00C95440" w:rsidRDefault="002E1B94">
            <w:pPr>
              <w:pStyle w:val="a"/>
            </w:pPr>
            <w:r w:rsidRPr="00C95440">
              <w:t>The charge point is configured such that passwords are used on it:</w:t>
            </w:r>
          </w:p>
          <w:p w14:paraId="19F06195" w14:textId="77777777" w:rsidR="00CA2542" w:rsidRPr="00C95440" w:rsidRDefault="002E1B94">
            <w:pPr>
              <w:pStyle w:val="a7"/>
              <w:numPr>
                <w:ilvl w:val="0"/>
                <w:numId w:val="11"/>
              </w:numPr>
              <w:ind w:left="284" w:hanging="284"/>
            </w:pPr>
            <w:r w:rsidRPr="00C95440">
              <w:t>The password is unique to the charge point and not derived from, or based on, publicly available information, or is set by the owner</w:t>
            </w:r>
          </w:p>
          <w:p w14:paraId="19F06196" w14:textId="77777777" w:rsidR="00CA2542" w:rsidRPr="00C95440" w:rsidRDefault="002E1B94">
            <w:pPr>
              <w:pStyle w:val="a7"/>
              <w:numPr>
                <w:ilvl w:val="0"/>
                <w:numId w:val="11"/>
              </w:numPr>
              <w:ind w:left="284" w:hanging="284"/>
            </w:pPr>
            <w:r w:rsidRPr="00C95440">
              <w:t xml:space="preserve">The password cannot be reset to a default password applying to both the charge point and other charge points </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323740" w14:textId="1D7B6BEA" w:rsidR="00CA2542" w:rsidRPr="00C95440" w:rsidRDefault="002E1B94" w:rsidP="005A7D29">
            <w:pPr>
              <w:pStyle w:val="a"/>
            </w:pPr>
            <w:r w:rsidRPr="00C95440">
              <w:t xml:space="preserve">The charge point emits a local access point for the first 15 minutes the charge point is powered up. </w:t>
            </w:r>
            <w:r w:rsidR="00E07A5E" w:rsidRPr="00C95440">
              <w:t>The user’s</w:t>
            </w:r>
            <w:r w:rsidR="00685DF7" w:rsidRPr="00C95440">
              <w:t xml:space="preserve"> </w:t>
            </w:r>
            <w:r w:rsidR="00311C07" w:rsidRPr="00C95440">
              <w:t>smartphone</w:t>
            </w:r>
            <w:r w:rsidRPr="00C95440">
              <w:t xml:space="preserve"> can connect to the local access point Wi-Fi connection using a generic password. However, the configuration page can only be accessed with a password unique to each charge point. </w:t>
            </w:r>
            <w:r w:rsidR="00C40069" w:rsidRPr="00C95440">
              <w:t>These passwords</w:t>
            </w:r>
            <w:r w:rsidR="00D21D10" w:rsidRPr="00C95440">
              <w:t xml:space="preserve"> cannot be changed</w:t>
            </w:r>
            <w:r w:rsidR="00C40069" w:rsidRPr="00C95440">
              <w:t xml:space="preserve"> by the user.</w:t>
            </w:r>
          </w:p>
          <w:p w14:paraId="39D83023" w14:textId="77777777" w:rsidR="005A7D29" w:rsidRPr="00C95440" w:rsidRDefault="005A7D29" w:rsidP="005A7D29">
            <w:pPr>
              <w:pStyle w:val="a"/>
            </w:pPr>
          </w:p>
          <w:p w14:paraId="19F06198" w14:textId="36593C7A" w:rsidR="005A7D29" w:rsidRPr="00C95440" w:rsidRDefault="003D6C73" w:rsidP="005A7D29">
            <w:pPr>
              <w:pStyle w:val="a"/>
            </w:pPr>
            <w:r w:rsidRPr="00C95440">
              <w:t>Humax</w:t>
            </w:r>
            <w:r w:rsidR="00C2105D" w:rsidRPr="00C95440">
              <w:t xml:space="preserve"> mobile application</w:t>
            </w:r>
            <w:r w:rsidRPr="00C95440">
              <w:t xml:space="preserve"> </w:t>
            </w:r>
            <w:r w:rsidR="00D74FC3" w:rsidRPr="00C95440">
              <w:t xml:space="preserve">as the main user interface </w:t>
            </w:r>
            <w:proofErr w:type="gramStart"/>
            <w:r w:rsidR="00C2105D" w:rsidRPr="00C95440">
              <w:t>are</w:t>
            </w:r>
            <w:proofErr w:type="gramEnd"/>
            <w:r w:rsidR="00C2105D" w:rsidRPr="00C95440">
              <w:t xml:space="preserve"> </w:t>
            </w:r>
            <w:r w:rsidR="009A7499" w:rsidRPr="00C95440">
              <w:t xml:space="preserve">protected by </w:t>
            </w:r>
            <w:r w:rsidR="00C41771" w:rsidRPr="00C95440">
              <w:t xml:space="preserve">a </w:t>
            </w:r>
            <w:r w:rsidR="009A7499" w:rsidRPr="00C95440">
              <w:t xml:space="preserve">password set by the owner of the charge point. </w:t>
            </w:r>
          </w:p>
        </w:tc>
      </w:tr>
      <w:tr w:rsidR="00CA2542" w:rsidRPr="00C95440" w14:paraId="19F0619D"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9A" w14:textId="77777777" w:rsidR="00CA2542" w:rsidRPr="00C95440" w:rsidRDefault="002E1B94">
            <w:pPr>
              <w:pStyle w:val="a"/>
              <w:rPr>
                <w:b/>
                <w:bCs/>
              </w:rPr>
            </w:pPr>
            <w:r w:rsidRPr="00C95440">
              <w:rPr>
                <w:b/>
                <w:bCs/>
              </w:rPr>
              <w:t>Software</w:t>
            </w:r>
          </w:p>
          <w:p w14:paraId="19F0619B" w14:textId="7653D0EE" w:rsidR="00CA2542" w:rsidRPr="00C95440" w:rsidRDefault="002E1B94">
            <w:pPr>
              <w:pStyle w:val="a"/>
            </w:pPr>
            <w:r w:rsidRPr="00C95440">
              <w:t xml:space="preserve">The charge point incorporates software </w:t>
            </w:r>
            <w:r w:rsidR="00C41771" w:rsidRPr="00C95440">
              <w:t>that</w:t>
            </w:r>
            <w:r w:rsidRPr="00C95440">
              <w:t xml:space="preserve"> </w:t>
            </w:r>
            <w:r w:rsidR="00C41771" w:rsidRPr="00C95440">
              <w:t>can</w:t>
            </w:r>
            <w:r w:rsidRPr="00C95440">
              <w:t xml:space="preserve"> be securely updated using adequate cryptographic measures to protect against cyber attack</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9C" w14:textId="2CBF0578" w:rsidR="00CA2542" w:rsidRPr="00C95440" w:rsidRDefault="009A7499">
            <w:pPr>
              <w:pStyle w:val="a"/>
              <w:rPr>
                <w:lang w:eastAsia="zh-CN"/>
              </w:rPr>
            </w:pPr>
            <w:r w:rsidRPr="00C95440">
              <w:rPr>
                <w:lang w:eastAsia="zh-CN"/>
              </w:rPr>
              <w:t xml:space="preserve">The charge point </w:t>
            </w:r>
            <w:r w:rsidR="00C41771" w:rsidRPr="00C95440">
              <w:rPr>
                <w:lang w:eastAsia="zh-CN"/>
              </w:rPr>
              <w:t>can</w:t>
            </w:r>
            <w:r w:rsidRPr="00C95440">
              <w:rPr>
                <w:lang w:eastAsia="zh-CN"/>
              </w:rPr>
              <w:t xml:space="preserve"> be upgraded with </w:t>
            </w:r>
            <w:r w:rsidR="00C41771" w:rsidRPr="00C95440">
              <w:rPr>
                <w:lang w:eastAsia="zh-CN"/>
              </w:rPr>
              <w:t xml:space="preserve">the </w:t>
            </w:r>
            <w:r w:rsidRPr="00C95440">
              <w:rPr>
                <w:lang w:eastAsia="zh-CN"/>
              </w:rPr>
              <w:t xml:space="preserve">OCPP framework </w:t>
            </w:r>
            <w:r w:rsidR="00E8713E" w:rsidRPr="00C95440">
              <w:rPr>
                <w:lang w:eastAsia="zh-CN"/>
              </w:rPr>
              <w:t xml:space="preserve">through a </w:t>
            </w:r>
            <w:r w:rsidR="00C41771" w:rsidRPr="00C95440">
              <w:rPr>
                <w:lang w:eastAsia="zh-CN"/>
              </w:rPr>
              <w:t>WebSocket</w:t>
            </w:r>
            <w:r w:rsidR="00E8713E" w:rsidRPr="00C95440">
              <w:rPr>
                <w:lang w:eastAsia="zh-CN"/>
              </w:rPr>
              <w:t xml:space="preserve"> Secure connection which is an encrypted communication.</w:t>
            </w:r>
          </w:p>
        </w:tc>
      </w:tr>
      <w:tr w:rsidR="00602836" w:rsidRPr="00C95440" w14:paraId="19F061A7"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9E" w14:textId="77777777" w:rsidR="00602836" w:rsidRPr="00C95440" w:rsidRDefault="00602836" w:rsidP="00602836">
            <w:pPr>
              <w:pStyle w:val="a"/>
              <w:rPr>
                <w:b/>
                <w:bCs/>
              </w:rPr>
            </w:pPr>
            <w:r w:rsidRPr="00C95440">
              <w:rPr>
                <w:b/>
                <w:bCs/>
              </w:rPr>
              <w:t>Software</w:t>
            </w:r>
          </w:p>
          <w:p w14:paraId="19F0619F" w14:textId="77777777" w:rsidR="00602836" w:rsidRPr="00C95440" w:rsidRDefault="00602836" w:rsidP="00602836">
            <w:pPr>
              <w:pStyle w:val="a"/>
            </w:pPr>
            <w:r w:rsidRPr="00C95440">
              <w:t>The charge point is configured such that:</w:t>
            </w:r>
          </w:p>
          <w:p w14:paraId="19F061A0" w14:textId="77777777" w:rsidR="00602836" w:rsidRPr="00C95440" w:rsidRDefault="00602836" w:rsidP="00602836">
            <w:pPr>
              <w:pStyle w:val="a7"/>
              <w:numPr>
                <w:ilvl w:val="0"/>
                <w:numId w:val="13"/>
              </w:numPr>
              <w:ind w:left="284" w:hanging="284"/>
            </w:pPr>
            <w:r w:rsidRPr="00C95440">
              <w:t>It checks for security updates available when first set up by the owner and periodically after</w:t>
            </w:r>
          </w:p>
          <w:p w14:paraId="19F061A1" w14:textId="77777777" w:rsidR="00602836" w:rsidRPr="00C95440" w:rsidRDefault="00602836" w:rsidP="00602836">
            <w:pPr>
              <w:pStyle w:val="a7"/>
              <w:numPr>
                <w:ilvl w:val="0"/>
                <w:numId w:val="13"/>
              </w:numPr>
              <w:ind w:left="284" w:hanging="284"/>
            </w:pPr>
            <w:r w:rsidRPr="00C95440">
              <w:t>It verified the authenticity and integrity of each prospective software update by reference to both the data’s origin and its contents and only applies the update if the authenticity and integrity of the software have been validated</w:t>
            </w:r>
          </w:p>
          <w:p w14:paraId="19F061A2" w14:textId="77777777" w:rsidR="00602836" w:rsidRPr="00C95440" w:rsidRDefault="00602836" w:rsidP="00602836">
            <w:pPr>
              <w:pStyle w:val="a7"/>
              <w:numPr>
                <w:ilvl w:val="0"/>
                <w:numId w:val="13"/>
              </w:numPr>
              <w:ind w:left="284" w:hanging="284"/>
            </w:pPr>
            <w:r w:rsidRPr="00C95440">
              <w:t>By default, it provides notifications to the owner about prospective software updates</w:t>
            </w:r>
          </w:p>
          <w:p w14:paraId="19F061A3" w14:textId="77777777" w:rsidR="00602836" w:rsidRPr="00C95440" w:rsidRDefault="00602836" w:rsidP="00602836">
            <w:pPr>
              <w:pStyle w:val="a7"/>
              <w:numPr>
                <w:ilvl w:val="0"/>
                <w:numId w:val="13"/>
              </w:numPr>
              <w:ind w:left="284" w:hanging="284"/>
            </w:pPr>
            <w:r w:rsidRPr="00C95440">
              <w:t>The owner can implement software updates without undue difficulty</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C315F5" w14:textId="63ED271F" w:rsidR="00667E29" w:rsidRPr="00C95440" w:rsidRDefault="00C41771" w:rsidP="00602836">
            <w:pPr>
              <w:pStyle w:val="a"/>
              <w:rPr>
                <w:lang w:eastAsia="zh-CN"/>
              </w:rPr>
            </w:pPr>
            <w:r w:rsidRPr="00C95440">
              <w:rPr>
                <w:lang w:eastAsia="zh-CN"/>
              </w:rPr>
              <w:t>The secure</w:t>
            </w:r>
            <w:r w:rsidR="00602836" w:rsidRPr="00C95440">
              <w:rPr>
                <w:lang w:eastAsia="zh-CN"/>
              </w:rPr>
              <w:t xml:space="preserve"> firmware upgrade is done as per use case L01 in section 4 of </w:t>
            </w:r>
            <w:r w:rsidRPr="00C95440">
              <w:rPr>
                <w:lang w:eastAsia="zh-CN"/>
              </w:rPr>
              <w:t xml:space="preserve">the </w:t>
            </w:r>
            <w:r w:rsidR="00602836" w:rsidRPr="00C95440">
              <w:rPr>
                <w:lang w:eastAsia="zh-CN"/>
              </w:rPr>
              <w:t xml:space="preserve">OCPP 1.6 security white paper. </w:t>
            </w:r>
            <w:r w:rsidR="003D6C73" w:rsidRPr="00C95440">
              <w:rPr>
                <w:lang w:eastAsia="zh-CN"/>
              </w:rPr>
              <w:t>Humax</w:t>
            </w:r>
            <w:r w:rsidR="008671D5" w:rsidRPr="00C95440">
              <w:rPr>
                <w:lang w:eastAsia="zh-CN"/>
              </w:rPr>
              <w:t xml:space="preserve"> </w:t>
            </w:r>
            <w:r w:rsidR="00602836" w:rsidRPr="00C95440">
              <w:rPr>
                <w:lang w:eastAsia="zh-CN"/>
              </w:rPr>
              <w:t>provides</w:t>
            </w:r>
            <w:r w:rsidR="00AB4D68" w:rsidRPr="00C95440">
              <w:rPr>
                <w:lang w:eastAsia="zh-CN"/>
              </w:rPr>
              <w:t>,</w:t>
            </w:r>
          </w:p>
          <w:p w14:paraId="40C3C207" w14:textId="751A8CD7" w:rsidR="001021DB" w:rsidRPr="00C95440" w:rsidRDefault="003D6C73" w:rsidP="00602836">
            <w:pPr>
              <w:pStyle w:val="a"/>
              <w:rPr>
                <w:lang w:eastAsia="zh-CN"/>
              </w:rPr>
            </w:pPr>
            <w:r w:rsidRPr="00C95440">
              <w:rPr>
                <w:lang w:eastAsia="zh-CN"/>
              </w:rPr>
              <w:t>Humax update server</w:t>
            </w:r>
            <w:r w:rsidR="00602836" w:rsidRPr="00C95440">
              <w:rPr>
                <w:lang w:eastAsia="zh-CN"/>
              </w:rPr>
              <w:t xml:space="preserve"> with firmware files that </w:t>
            </w:r>
            <w:r w:rsidR="00155C19" w:rsidRPr="00C95440">
              <w:rPr>
                <w:lang w:eastAsia="zh-CN"/>
              </w:rPr>
              <w:t>are</w:t>
            </w:r>
            <w:r w:rsidR="00602836" w:rsidRPr="00C95440">
              <w:rPr>
                <w:lang w:eastAsia="zh-CN"/>
              </w:rPr>
              <w:t xml:space="preserve"> signed with </w:t>
            </w:r>
            <w:r w:rsidR="00C41771" w:rsidRPr="00C95440">
              <w:rPr>
                <w:lang w:eastAsia="zh-CN"/>
              </w:rPr>
              <w:t xml:space="preserve">the </w:t>
            </w:r>
            <w:r w:rsidR="00602836" w:rsidRPr="00C95440">
              <w:rPr>
                <w:lang w:eastAsia="zh-CN"/>
              </w:rPr>
              <w:t xml:space="preserve">Manufacturer Root Certificate. The charge point will verify the certificate when </w:t>
            </w:r>
            <w:r w:rsidRPr="00C95440">
              <w:rPr>
                <w:lang w:eastAsia="zh-CN"/>
              </w:rPr>
              <w:t>update server</w:t>
            </w:r>
            <w:r w:rsidR="00602836" w:rsidRPr="00C95440">
              <w:rPr>
                <w:lang w:eastAsia="zh-CN"/>
              </w:rPr>
              <w:t xml:space="preserve"> sends a </w:t>
            </w:r>
            <w:proofErr w:type="spellStart"/>
            <w:r w:rsidR="00602836" w:rsidRPr="00C95440">
              <w:rPr>
                <w:lang w:eastAsia="zh-CN"/>
              </w:rPr>
              <w:t>SignedUpdateFirmware.req</w:t>
            </w:r>
            <w:proofErr w:type="spellEnd"/>
            <w:r w:rsidR="00602836" w:rsidRPr="00C95440">
              <w:rPr>
                <w:lang w:eastAsia="zh-CN"/>
              </w:rPr>
              <w:t xml:space="preserve"> command. A firmware upgrade can only be done if the certificate is validated.</w:t>
            </w:r>
          </w:p>
          <w:p w14:paraId="7FB2066A" w14:textId="77777777" w:rsidR="00F4304A" w:rsidRPr="00C95440" w:rsidRDefault="00F4304A" w:rsidP="00602836">
            <w:pPr>
              <w:pStyle w:val="a"/>
              <w:rPr>
                <w:lang w:eastAsia="zh-CN"/>
              </w:rPr>
            </w:pPr>
          </w:p>
          <w:p w14:paraId="67B4DB51" w14:textId="466D2B81" w:rsidR="00F4304A" w:rsidRPr="00C95440" w:rsidRDefault="00F4304A" w:rsidP="00602836">
            <w:pPr>
              <w:pStyle w:val="a"/>
              <w:rPr>
                <w:lang w:eastAsia="zh-CN"/>
              </w:rPr>
            </w:pPr>
            <w:r w:rsidRPr="00C95440">
              <w:rPr>
                <w:lang w:eastAsia="zh-CN"/>
              </w:rPr>
              <w:t xml:space="preserve">The user will receive a notification in the portal and the app if there is new firmware available for upgrade. The user will then be able to update the firmware directly through the </w:t>
            </w:r>
            <w:r w:rsidR="003D6C73" w:rsidRPr="00C95440">
              <w:rPr>
                <w:lang w:eastAsia="zh-CN"/>
              </w:rPr>
              <w:t>Humax</w:t>
            </w:r>
            <w:r w:rsidRPr="00C95440">
              <w:rPr>
                <w:lang w:eastAsia="zh-CN"/>
              </w:rPr>
              <w:t xml:space="preserve"> portal and app with a click of a button.</w:t>
            </w:r>
          </w:p>
          <w:p w14:paraId="5789E0E9" w14:textId="77777777" w:rsidR="00EF0F55" w:rsidRPr="00C95440" w:rsidRDefault="00EF0F55" w:rsidP="00602836">
            <w:pPr>
              <w:pStyle w:val="a"/>
              <w:rPr>
                <w:lang w:eastAsia="zh-CN"/>
              </w:rPr>
            </w:pPr>
          </w:p>
          <w:p w14:paraId="1AA45606" w14:textId="77777777" w:rsidR="001021DB" w:rsidRPr="00C95440" w:rsidRDefault="001021DB" w:rsidP="00602836">
            <w:pPr>
              <w:pStyle w:val="a"/>
              <w:rPr>
                <w:lang w:eastAsia="zh-CN"/>
              </w:rPr>
            </w:pPr>
          </w:p>
          <w:p w14:paraId="19F061A6" w14:textId="30F74F27" w:rsidR="00602836" w:rsidRPr="00C95440" w:rsidRDefault="00602836" w:rsidP="00602836">
            <w:pPr>
              <w:pStyle w:val="a"/>
            </w:pPr>
            <w:r w:rsidRPr="00C95440">
              <w:rPr>
                <w:lang w:eastAsia="zh-CN"/>
              </w:rPr>
              <w:t xml:space="preserve"> </w:t>
            </w:r>
          </w:p>
        </w:tc>
      </w:tr>
      <w:tr w:rsidR="00602836" w:rsidRPr="00C95440" w14:paraId="19F061AE"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A8" w14:textId="77777777" w:rsidR="00602836" w:rsidRPr="00C95440" w:rsidRDefault="00602836" w:rsidP="00602836">
            <w:pPr>
              <w:pStyle w:val="a"/>
              <w:rPr>
                <w:b/>
                <w:bCs/>
              </w:rPr>
            </w:pPr>
            <w:r w:rsidRPr="00C95440">
              <w:rPr>
                <w:b/>
                <w:bCs/>
              </w:rPr>
              <w:t>Software</w:t>
            </w:r>
          </w:p>
          <w:p w14:paraId="19F061A9" w14:textId="77777777" w:rsidR="00602836" w:rsidRPr="00C95440" w:rsidRDefault="00602836" w:rsidP="00602836">
            <w:pPr>
              <w:pStyle w:val="a"/>
            </w:pPr>
            <w:r w:rsidRPr="00C95440">
              <w:t>The charge point is configured such that:</w:t>
            </w:r>
          </w:p>
          <w:p w14:paraId="19F061AA" w14:textId="0CBFB4C1" w:rsidR="00602836" w:rsidRPr="00C95440" w:rsidRDefault="00602836" w:rsidP="00602836">
            <w:pPr>
              <w:pStyle w:val="a7"/>
              <w:numPr>
                <w:ilvl w:val="0"/>
                <w:numId w:val="14"/>
              </w:numPr>
              <w:ind w:left="284" w:hanging="284"/>
            </w:pPr>
            <w:r w:rsidRPr="00C95440">
              <w:t xml:space="preserve">It verifies via secure boot mechanisms that its software has not been altered other than in </w:t>
            </w:r>
            <w:r w:rsidRPr="00C95440">
              <w:lastRenderedPageBreak/>
              <w:t>ac</w:t>
            </w:r>
            <w:r w:rsidR="00C96F27" w:rsidRPr="00C95440">
              <w:t>cord</w:t>
            </w:r>
            <w:r w:rsidRPr="00C95440">
              <w:t>ance with a validated software update</w:t>
            </w:r>
          </w:p>
          <w:p w14:paraId="19F061AB" w14:textId="60D3921B" w:rsidR="00602836" w:rsidRPr="00C95440" w:rsidRDefault="00602836" w:rsidP="00602836">
            <w:pPr>
              <w:pStyle w:val="a7"/>
              <w:numPr>
                <w:ilvl w:val="0"/>
                <w:numId w:val="14"/>
              </w:numPr>
              <w:ind w:left="284" w:hanging="284"/>
            </w:pPr>
            <w:r w:rsidRPr="00C95440">
              <w:t xml:space="preserve">If unauthorised change to </w:t>
            </w:r>
            <w:r w:rsidR="0067461A" w:rsidRPr="00C95440">
              <w:t xml:space="preserve">the </w:t>
            </w:r>
            <w:r w:rsidRPr="00C95440">
              <w:t>software is detected, it notifies the owner and does not connect to a communications network other than for purposes of this notification</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AC" w14:textId="77777777" w:rsidR="00602836" w:rsidRPr="00C95440" w:rsidRDefault="00602836" w:rsidP="00602836">
            <w:pPr>
              <w:pStyle w:val="a"/>
            </w:pPr>
            <w:r w:rsidRPr="00C95440">
              <w:lastRenderedPageBreak/>
              <w:t xml:space="preserve">A dedicated security chip is used to ensure the secure boot and secure storage on the MCU. The network communication chip also provides secure boot and storage. </w:t>
            </w:r>
          </w:p>
          <w:p w14:paraId="10C98557" w14:textId="696378A8" w:rsidR="00492891" w:rsidRPr="00C95440" w:rsidRDefault="00492891" w:rsidP="00492891">
            <w:pPr>
              <w:pStyle w:val="a"/>
              <w:rPr>
                <w:lang w:eastAsia="zh-CN"/>
              </w:rPr>
            </w:pPr>
            <w:r w:rsidRPr="00C95440">
              <w:rPr>
                <w:lang w:eastAsia="zh-CN"/>
              </w:rPr>
              <w:t xml:space="preserve">The charge point will send either </w:t>
            </w:r>
            <w:proofErr w:type="spellStart"/>
            <w:r w:rsidRPr="00C95440">
              <w:rPr>
                <w:lang w:eastAsia="zh-CN"/>
              </w:rPr>
              <w:t>InvalidFirmwareSignature</w:t>
            </w:r>
            <w:proofErr w:type="spellEnd"/>
            <w:r w:rsidRPr="00C95440">
              <w:rPr>
                <w:lang w:eastAsia="zh-CN"/>
              </w:rPr>
              <w:t xml:space="preserve"> or </w:t>
            </w:r>
            <w:proofErr w:type="spellStart"/>
            <w:r w:rsidRPr="00C95440">
              <w:rPr>
                <w:lang w:eastAsia="zh-CN"/>
              </w:rPr>
              <w:t>InvalidFirmwareSigningCertificate</w:t>
            </w:r>
            <w:proofErr w:type="spellEnd"/>
            <w:r w:rsidRPr="00C95440">
              <w:rPr>
                <w:lang w:eastAsia="zh-CN"/>
              </w:rPr>
              <w:t xml:space="preserve"> message if there is </w:t>
            </w:r>
            <w:r w:rsidRPr="00C95440">
              <w:rPr>
                <w:lang w:eastAsia="zh-CN"/>
              </w:rPr>
              <w:lastRenderedPageBreak/>
              <w:t xml:space="preserve">an </w:t>
            </w:r>
            <w:r w:rsidR="00260D03" w:rsidRPr="00C95440">
              <w:rPr>
                <w:lang w:eastAsia="zh-CN"/>
              </w:rPr>
              <w:t xml:space="preserve">unauthorised </w:t>
            </w:r>
            <w:r w:rsidR="003E3ADB" w:rsidRPr="00C95440">
              <w:rPr>
                <w:lang w:eastAsia="zh-CN"/>
              </w:rPr>
              <w:t>firmware upgrade</w:t>
            </w:r>
            <w:r w:rsidRPr="00C95440">
              <w:rPr>
                <w:lang w:eastAsia="zh-CN"/>
              </w:rPr>
              <w:t xml:space="preserve">. </w:t>
            </w:r>
            <w:r w:rsidR="003D6C73" w:rsidRPr="00C95440">
              <w:rPr>
                <w:lang w:eastAsia="zh-CN"/>
              </w:rPr>
              <w:t>Humax user app</w:t>
            </w:r>
            <w:r w:rsidRPr="00C95440">
              <w:rPr>
                <w:lang w:eastAsia="zh-CN"/>
              </w:rPr>
              <w:t xml:space="preserve"> will notify the owner </w:t>
            </w:r>
            <w:r w:rsidR="0067461A" w:rsidRPr="00C95440">
              <w:rPr>
                <w:lang w:eastAsia="zh-CN"/>
              </w:rPr>
              <w:t xml:space="preserve">of </w:t>
            </w:r>
            <w:r w:rsidRPr="00C95440">
              <w:rPr>
                <w:lang w:eastAsia="zh-CN"/>
              </w:rPr>
              <w:t xml:space="preserve">this security event </w:t>
            </w:r>
            <w:r w:rsidR="003D6C73" w:rsidRPr="00C95440">
              <w:rPr>
                <w:lang w:eastAsia="zh-CN"/>
              </w:rPr>
              <w:t>via app.</w:t>
            </w:r>
            <w:r w:rsidRPr="00C95440">
              <w:rPr>
                <w:lang w:eastAsia="zh-CN"/>
              </w:rPr>
              <w:t xml:space="preserve"> </w:t>
            </w:r>
          </w:p>
          <w:p w14:paraId="19012B42" w14:textId="77777777" w:rsidR="00602836" w:rsidRPr="00C95440" w:rsidRDefault="00602836" w:rsidP="00602836">
            <w:pPr>
              <w:pStyle w:val="a"/>
              <w:rPr>
                <w:lang w:eastAsia="zh-CN"/>
              </w:rPr>
            </w:pPr>
          </w:p>
          <w:p w14:paraId="19F061AD" w14:textId="6C79D584" w:rsidR="003E3ADB" w:rsidRPr="00C95440" w:rsidRDefault="003E3ADB" w:rsidP="00602836">
            <w:pPr>
              <w:pStyle w:val="a"/>
              <w:rPr>
                <w:lang w:eastAsia="zh-CN"/>
              </w:rPr>
            </w:pPr>
          </w:p>
        </w:tc>
      </w:tr>
      <w:tr w:rsidR="00602836" w:rsidRPr="00C95440" w14:paraId="19F061B5"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AF" w14:textId="77777777" w:rsidR="00602836" w:rsidRPr="00C95440" w:rsidRDefault="00602836" w:rsidP="00602836">
            <w:pPr>
              <w:pStyle w:val="a"/>
              <w:rPr>
                <w:b/>
                <w:bCs/>
              </w:rPr>
            </w:pPr>
            <w:r w:rsidRPr="00C95440">
              <w:rPr>
                <w:b/>
                <w:bCs/>
              </w:rPr>
              <w:lastRenderedPageBreak/>
              <w:t>Sensitive security parameters</w:t>
            </w:r>
          </w:p>
          <w:p w14:paraId="19F061B0" w14:textId="77777777" w:rsidR="00602836" w:rsidRPr="00C95440" w:rsidRDefault="00602836" w:rsidP="00602836">
            <w:pPr>
              <w:pStyle w:val="a"/>
            </w:pPr>
            <w:r w:rsidRPr="00C95440">
              <w:t>The charge point is configured such that:</w:t>
            </w:r>
          </w:p>
          <w:p w14:paraId="19F061B1" w14:textId="603547AB" w:rsidR="00602836" w:rsidRPr="00C95440" w:rsidRDefault="00602836" w:rsidP="00602836">
            <w:pPr>
              <w:pStyle w:val="a7"/>
              <w:numPr>
                <w:ilvl w:val="0"/>
                <w:numId w:val="15"/>
              </w:numPr>
              <w:ind w:left="284" w:hanging="284"/>
            </w:pPr>
            <w:r w:rsidRPr="00C95440">
              <w:t xml:space="preserve">Security credentials stored on the charge point are protected using robust security </w:t>
            </w:r>
            <w:r w:rsidR="009D3FD3" w:rsidRPr="00C95440">
              <w:t>measures.</w:t>
            </w:r>
          </w:p>
          <w:p w14:paraId="19F061B2" w14:textId="77777777" w:rsidR="00602836" w:rsidRPr="00C95440" w:rsidRDefault="00602836" w:rsidP="00602836">
            <w:pPr>
              <w:pStyle w:val="a7"/>
              <w:numPr>
                <w:ilvl w:val="0"/>
                <w:numId w:val="15"/>
              </w:numPr>
              <w:ind w:left="284" w:hanging="284"/>
            </w:pPr>
            <w:r w:rsidRPr="00C95440">
              <w:t>Software does not use hard-coded security credentials</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B3" w14:textId="77777777" w:rsidR="00602836" w:rsidRPr="00C95440" w:rsidRDefault="00602836" w:rsidP="00602836">
            <w:pPr>
              <w:pStyle w:val="a"/>
            </w:pPr>
            <w:r w:rsidRPr="00C95440">
              <w:t xml:space="preserve">A dedicated security chip is used to ensure the secure boot and secure storage on the MCU. The network communication chip also provides secure boot and storage. </w:t>
            </w:r>
          </w:p>
          <w:p w14:paraId="19F061B4" w14:textId="77777777" w:rsidR="00602836" w:rsidRPr="00C95440" w:rsidRDefault="00602836" w:rsidP="00602836">
            <w:pPr>
              <w:pStyle w:val="a"/>
              <w:rPr>
                <w:lang w:eastAsia="zh-CN"/>
              </w:rPr>
            </w:pPr>
          </w:p>
        </w:tc>
      </w:tr>
      <w:tr w:rsidR="00602836" w:rsidRPr="00C95440" w14:paraId="19F061B9"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B6" w14:textId="77777777" w:rsidR="00602836" w:rsidRPr="00C95440" w:rsidRDefault="00602836" w:rsidP="00602836">
            <w:pPr>
              <w:pStyle w:val="a"/>
              <w:rPr>
                <w:b/>
                <w:bCs/>
              </w:rPr>
            </w:pPr>
            <w:r w:rsidRPr="00C95440">
              <w:rPr>
                <w:b/>
                <w:bCs/>
              </w:rPr>
              <w:t>Secure communication</w:t>
            </w:r>
          </w:p>
          <w:p w14:paraId="19F061B7" w14:textId="77777777" w:rsidR="00602836" w:rsidRPr="00C95440" w:rsidRDefault="00602836" w:rsidP="00602836">
            <w:pPr>
              <w:pStyle w:val="a"/>
            </w:pPr>
            <w:r w:rsidRPr="00C95440">
              <w:t>The charge point is configured such that communications it sends are encrypted</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B8" w14:textId="01B5E44A" w:rsidR="00602836" w:rsidRPr="00C95440" w:rsidRDefault="00EF0F55" w:rsidP="00602836">
            <w:pPr>
              <w:pStyle w:val="a"/>
            </w:pPr>
            <w:r w:rsidRPr="00C95440">
              <w:rPr>
                <w:lang w:eastAsia="zh-CN"/>
              </w:rPr>
              <w:t xml:space="preserve">The charge point </w:t>
            </w:r>
            <w:r w:rsidR="00260D03" w:rsidRPr="00C95440">
              <w:rPr>
                <w:lang w:eastAsia="zh-CN"/>
              </w:rPr>
              <w:t xml:space="preserve">communicates with </w:t>
            </w:r>
            <w:r w:rsidR="0067461A" w:rsidRPr="00C95440">
              <w:rPr>
                <w:lang w:eastAsia="zh-CN"/>
              </w:rPr>
              <w:t xml:space="preserve">the </w:t>
            </w:r>
            <w:r w:rsidR="003D6C73" w:rsidRPr="00C95440">
              <w:rPr>
                <w:lang w:eastAsia="zh-CN"/>
              </w:rPr>
              <w:t>Humax</w:t>
            </w:r>
            <w:r w:rsidR="00260D03" w:rsidRPr="00C95440">
              <w:rPr>
                <w:lang w:eastAsia="zh-CN"/>
              </w:rPr>
              <w:t xml:space="preserve"> server</w:t>
            </w:r>
            <w:r w:rsidRPr="00C95440">
              <w:rPr>
                <w:lang w:eastAsia="zh-CN"/>
              </w:rPr>
              <w:t xml:space="preserve"> through a </w:t>
            </w:r>
            <w:proofErr w:type="spellStart"/>
            <w:r w:rsidRPr="00C95440">
              <w:rPr>
                <w:lang w:eastAsia="zh-CN"/>
              </w:rPr>
              <w:t>Websocket</w:t>
            </w:r>
            <w:proofErr w:type="spellEnd"/>
            <w:r w:rsidRPr="00C95440">
              <w:rPr>
                <w:lang w:eastAsia="zh-CN"/>
              </w:rPr>
              <w:t xml:space="preserve"> Secure connection which is an encrypted communication.</w:t>
            </w:r>
          </w:p>
        </w:tc>
      </w:tr>
      <w:tr w:rsidR="00602836" w:rsidRPr="00C95440" w14:paraId="19F061C0"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BA" w14:textId="77777777" w:rsidR="00602836" w:rsidRPr="00C95440" w:rsidRDefault="00602836" w:rsidP="00602836">
            <w:pPr>
              <w:pStyle w:val="a"/>
              <w:rPr>
                <w:b/>
                <w:bCs/>
              </w:rPr>
            </w:pPr>
            <w:r w:rsidRPr="00C95440">
              <w:rPr>
                <w:b/>
                <w:bCs/>
              </w:rPr>
              <w:t>Data inputs</w:t>
            </w:r>
          </w:p>
          <w:p w14:paraId="19F061BB" w14:textId="77777777" w:rsidR="00602836" w:rsidRPr="00C95440" w:rsidRDefault="00602836" w:rsidP="00602836">
            <w:pPr>
              <w:pStyle w:val="a"/>
            </w:pPr>
            <w:r w:rsidRPr="00C95440">
              <w:t>The charge point is configured such that:</w:t>
            </w:r>
          </w:p>
          <w:p w14:paraId="19F061BC" w14:textId="184200A2" w:rsidR="00602836" w:rsidRPr="00C95440" w:rsidRDefault="00602836" w:rsidP="00602836">
            <w:pPr>
              <w:pStyle w:val="a7"/>
              <w:numPr>
                <w:ilvl w:val="0"/>
                <w:numId w:val="16"/>
              </w:numPr>
              <w:ind w:left="284" w:hanging="284"/>
            </w:pPr>
            <w:r w:rsidRPr="00C95440">
              <w:t xml:space="preserve">Data inputs are verified so that the type and format of the data </w:t>
            </w:r>
            <w:r w:rsidR="0067461A" w:rsidRPr="00C95440">
              <w:t>are</w:t>
            </w:r>
            <w:r w:rsidRPr="00C95440">
              <w:t xml:space="preserve"> consistent with that expected for the function</w:t>
            </w:r>
            <w:r w:rsidR="009D3FD3" w:rsidRPr="00C95440">
              <w:t>.</w:t>
            </w:r>
          </w:p>
          <w:p w14:paraId="19F061BD" w14:textId="77777777" w:rsidR="00602836" w:rsidRPr="00C95440" w:rsidRDefault="00602836" w:rsidP="00602836">
            <w:pPr>
              <w:pStyle w:val="a7"/>
              <w:numPr>
                <w:ilvl w:val="0"/>
                <w:numId w:val="16"/>
              </w:numPr>
              <w:ind w:left="284" w:hanging="284"/>
            </w:pPr>
            <w:r w:rsidRPr="00C95440">
              <w:t>If such data cannot be verified, it is discarded or ignored by the charge point in a relevant manner</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BF" w14:textId="215E54B8" w:rsidR="00602836" w:rsidRPr="00C95440" w:rsidRDefault="009252EB" w:rsidP="00602836">
            <w:pPr>
              <w:pStyle w:val="a"/>
            </w:pPr>
            <w:r w:rsidRPr="00C95440">
              <w:t xml:space="preserve">OCPP 1.6J is used for communication between </w:t>
            </w:r>
            <w:r w:rsidR="003D6C73" w:rsidRPr="00C95440">
              <w:t>Humax server</w:t>
            </w:r>
            <w:r w:rsidRPr="00C95440">
              <w:t xml:space="preserve"> and the charge point. Non-compliant </w:t>
            </w:r>
            <w:r w:rsidR="0067461A" w:rsidRPr="00C95440">
              <w:t>messages</w:t>
            </w:r>
            <w:r w:rsidRPr="00C95440">
              <w:t xml:space="preserve"> to OCPP standard will be ignored. </w:t>
            </w:r>
            <w:r w:rsidR="00602836" w:rsidRPr="00C95440">
              <w:t xml:space="preserve"> </w:t>
            </w:r>
          </w:p>
        </w:tc>
      </w:tr>
      <w:tr w:rsidR="00602836" w:rsidRPr="00C95440" w14:paraId="19F061C5"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C1" w14:textId="77777777" w:rsidR="00602836" w:rsidRPr="00C95440" w:rsidRDefault="00602836" w:rsidP="00602836">
            <w:pPr>
              <w:pStyle w:val="a"/>
              <w:rPr>
                <w:b/>
                <w:bCs/>
              </w:rPr>
            </w:pPr>
            <w:r w:rsidRPr="00C95440">
              <w:rPr>
                <w:b/>
                <w:bCs/>
              </w:rPr>
              <w:t>Ease of use</w:t>
            </w:r>
          </w:p>
          <w:p w14:paraId="19F061C2" w14:textId="77777777" w:rsidR="00602836" w:rsidRPr="00C95440" w:rsidRDefault="00602836" w:rsidP="00602836">
            <w:pPr>
              <w:pStyle w:val="a"/>
            </w:pPr>
            <w:r w:rsidRPr="00C95440">
              <w:t xml:space="preserve">The charge point is configured to minimise the inputs required from the owner in connection with its set-up and operation </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4B22DF" w14:textId="7CE439C8" w:rsidR="00602836" w:rsidRPr="00C95440" w:rsidRDefault="00602836" w:rsidP="00602836">
            <w:pPr>
              <w:pStyle w:val="a"/>
            </w:pPr>
            <w:r w:rsidRPr="00C95440">
              <w:rPr>
                <w:lang w:eastAsia="zh-CN"/>
              </w:rPr>
              <w:t>T</w:t>
            </w:r>
            <w:r w:rsidRPr="00C95440">
              <w:t xml:space="preserve">he charge point </w:t>
            </w:r>
            <w:r w:rsidR="0032421A" w:rsidRPr="00C95440">
              <w:t>configuration</w:t>
            </w:r>
            <w:r w:rsidRPr="00C95440">
              <w:t xml:space="preserve"> can be </w:t>
            </w:r>
            <w:r w:rsidR="0032421A" w:rsidRPr="00C95440">
              <w:t>accessed</w:t>
            </w:r>
            <w:r w:rsidRPr="00C95440">
              <w:t xml:space="preserve"> through the local access point which is open for the first 15 minutes after it is </w:t>
            </w:r>
            <w:r w:rsidR="0067461A" w:rsidRPr="00C95440">
              <w:t>powered up</w:t>
            </w:r>
            <w:r w:rsidRPr="00C95440">
              <w:t xml:space="preserve">. </w:t>
            </w:r>
          </w:p>
          <w:p w14:paraId="19F061C4" w14:textId="08D7164C" w:rsidR="00A66D24" w:rsidRPr="00C95440" w:rsidRDefault="003D6C73" w:rsidP="00602836">
            <w:pPr>
              <w:pStyle w:val="a"/>
            </w:pPr>
            <w:r w:rsidRPr="00C95440">
              <w:t>Separate Humax installation app is provided to configure the charge point in simpler step by step method.</w:t>
            </w:r>
          </w:p>
        </w:tc>
      </w:tr>
      <w:tr w:rsidR="00602836" w:rsidRPr="00C95440" w14:paraId="19F061CA"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C6" w14:textId="77777777" w:rsidR="00602836" w:rsidRPr="00C95440" w:rsidRDefault="00602836" w:rsidP="00602836">
            <w:pPr>
              <w:pStyle w:val="a"/>
              <w:rPr>
                <w:b/>
                <w:bCs/>
              </w:rPr>
            </w:pPr>
            <w:r w:rsidRPr="00C95440">
              <w:rPr>
                <w:b/>
                <w:bCs/>
              </w:rPr>
              <w:t>Ease of use</w:t>
            </w:r>
          </w:p>
          <w:p w14:paraId="19F061C7" w14:textId="77777777" w:rsidR="00602836" w:rsidRPr="00C95440" w:rsidRDefault="00602836" w:rsidP="00602836">
            <w:pPr>
              <w:pStyle w:val="a"/>
            </w:pPr>
            <w:r w:rsidRPr="00C95440">
              <w:t>The charge point is configured such that any personal data can be deleted from it by the owner without undue difficulty</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C8" w14:textId="4934DC4E" w:rsidR="00602836" w:rsidRPr="00C95440" w:rsidRDefault="00EE552A" w:rsidP="00602836">
            <w:pPr>
              <w:pStyle w:val="a"/>
            </w:pPr>
            <w:r w:rsidRPr="00C95440">
              <w:t xml:space="preserve">All personal data stored by </w:t>
            </w:r>
            <w:r w:rsidR="003D6C73" w:rsidRPr="00C95440">
              <w:t>Humax</w:t>
            </w:r>
            <w:r w:rsidRPr="00C95440">
              <w:t xml:space="preserve"> can be deleted by contacting </w:t>
            </w:r>
            <w:r w:rsidR="003D6C73" w:rsidRPr="00C95440">
              <w:t>Humax</w:t>
            </w:r>
            <w:r w:rsidRPr="00C95440">
              <w:t xml:space="preserve"> support. </w:t>
            </w:r>
          </w:p>
          <w:p w14:paraId="19F061C9" w14:textId="77777777" w:rsidR="00602836" w:rsidRPr="00C95440" w:rsidRDefault="00602836" w:rsidP="00602836">
            <w:pPr>
              <w:pStyle w:val="a"/>
              <w:rPr>
                <w:lang w:eastAsia="zh-CN"/>
              </w:rPr>
            </w:pPr>
          </w:p>
        </w:tc>
      </w:tr>
      <w:tr w:rsidR="00602836" w:rsidRPr="00C95440" w14:paraId="19F061CE"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CB" w14:textId="77777777" w:rsidR="00602836" w:rsidRPr="00C95440" w:rsidRDefault="00602836" w:rsidP="00602836">
            <w:pPr>
              <w:pStyle w:val="a"/>
              <w:rPr>
                <w:b/>
                <w:bCs/>
              </w:rPr>
            </w:pPr>
            <w:r w:rsidRPr="00C95440">
              <w:rPr>
                <w:b/>
                <w:bCs/>
              </w:rPr>
              <w:t>Protection against attack</w:t>
            </w:r>
          </w:p>
          <w:p w14:paraId="19F061CC" w14:textId="77777777" w:rsidR="00602836" w:rsidRPr="00C95440" w:rsidRDefault="00602836" w:rsidP="00602836">
            <w:pPr>
              <w:pStyle w:val="a"/>
            </w:pPr>
            <w:r w:rsidRPr="00C95440">
              <w:t xml:space="preserve">The charge point is designed and manufactured to provide an adequate </w:t>
            </w:r>
            <w:r w:rsidRPr="00C95440">
              <w:lastRenderedPageBreak/>
              <w:t>level of protection against physical damage to the charge point</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CD" w14:textId="6FF0B674" w:rsidR="001F3D13" w:rsidRPr="00C95440" w:rsidRDefault="00061320" w:rsidP="00602836">
            <w:pPr>
              <w:pStyle w:val="a"/>
              <w:rPr>
                <w:lang w:eastAsia="zh-CN"/>
              </w:rPr>
            </w:pPr>
            <w:r w:rsidRPr="00C95440">
              <w:rPr>
                <w:lang w:eastAsia="zh-CN"/>
              </w:rPr>
              <w:lastRenderedPageBreak/>
              <w:t xml:space="preserve">The charge point </w:t>
            </w:r>
            <w:r w:rsidR="008E4933" w:rsidRPr="00C95440">
              <w:rPr>
                <w:lang w:eastAsia="zh-CN"/>
              </w:rPr>
              <w:t xml:space="preserve">enclosure </w:t>
            </w:r>
            <w:r w:rsidR="002D2469" w:rsidRPr="00C95440">
              <w:rPr>
                <w:lang w:eastAsia="zh-CN"/>
              </w:rPr>
              <w:t xml:space="preserve">has </w:t>
            </w:r>
            <w:r w:rsidR="0067461A" w:rsidRPr="00C95440">
              <w:rPr>
                <w:lang w:eastAsia="zh-CN"/>
              </w:rPr>
              <w:t xml:space="preserve">an </w:t>
            </w:r>
            <w:r w:rsidR="002D2469" w:rsidRPr="00C95440">
              <w:rPr>
                <w:lang w:eastAsia="zh-CN"/>
              </w:rPr>
              <w:t>impact protection rating of IK10</w:t>
            </w:r>
            <w:r w:rsidR="001F3D13" w:rsidRPr="00C95440">
              <w:rPr>
                <w:lang w:eastAsia="zh-CN"/>
              </w:rPr>
              <w:t xml:space="preserve"> </w:t>
            </w:r>
            <w:r w:rsidR="008E4933" w:rsidRPr="00C95440">
              <w:rPr>
                <w:lang w:eastAsia="zh-CN"/>
              </w:rPr>
              <w:t xml:space="preserve">and </w:t>
            </w:r>
            <w:r w:rsidR="0067461A" w:rsidRPr="00C95440">
              <w:rPr>
                <w:lang w:eastAsia="zh-CN"/>
              </w:rPr>
              <w:t xml:space="preserve">an </w:t>
            </w:r>
            <w:r w:rsidR="008E4933" w:rsidRPr="00C95440">
              <w:rPr>
                <w:lang w:eastAsia="zh-CN"/>
              </w:rPr>
              <w:t>ingress protection rating of IP65</w:t>
            </w:r>
          </w:p>
        </w:tc>
      </w:tr>
      <w:tr w:rsidR="00602836" w:rsidRPr="00C95440" w14:paraId="19F061D2"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CF" w14:textId="77777777" w:rsidR="00602836" w:rsidRPr="00C95440" w:rsidRDefault="00602836" w:rsidP="00602836">
            <w:pPr>
              <w:pStyle w:val="a"/>
              <w:rPr>
                <w:b/>
                <w:bCs/>
              </w:rPr>
            </w:pPr>
            <w:r w:rsidRPr="00C95440">
              <w:rPr>
                <w:b/>
                <w:bCs/>
              </w:rPr>
              <w:t>Protection against attack</w:t>
            </w:r>
          </w:p>
          <w:p w14:paraId="19F061D0" w14:textId="77777777" w:rsidR="00602836" w:rsidRPr="00C95440" w:rsidRDefault="00602836" w:rsidP="00602836">
            <w:pPr>
              <w:pStyle w:val="a"/>
            </w:pPr>
            <w:r w:rsidRPr="00C95440">
              <w:t>The charge point incorporates a tamper-protection boundary to protect the internal components of the charge point</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78D099" w14:textId="5CE41817" w:rsidR="00067699" w:rsidRPr="00C95440" w:rsidRDefault="00067699" w:rsidP="00067699">
            <w:pPr>
              <w:pStyle w:val="a"/>
              <w:rPr>
                <w:lang w:eastAsia="zh-CN"/>
              </w:rPr>
            </w:pPr>
            <w:r w:rsidRPr="00C95440">
              <w:rPr>
                <w:lang w:eastAsia="zh-CN"/>
              </w:rPr>
              <w:t xml:space="preserve">The charge point provides an enclosure </w:t>
            </w:r>
            <w:r w:rsidR="0067461A" w:rsidRPr="00C95440">
              <w:rPr>
                <w:lang w:eastAsia="zh-CN"/>
              </w:rPr>
              <w:t>that</w:t>
            </w:r>
            <w:r w:rsidRPr="00C95440">
              <w:rPr>
                <w:lang w:eastAsia="zh-CN"/>
              </w:rPr>
              <w:t xml:space="preserve"> is protected by an enclosure alarm using an infrared sensor. </w:t>
            </w:r>
          </w:p>
          <w:p w14:paraId="19F061D1" w14:textId="7A790E69" w:rsidR="00602836" w:rsidRPr="00C95440" w:rsidRDefault="00067699" w:rsidP="00067699">
            <w:pPr>
              <w:pStyle w:val="a"/>
              <w:rPr>
                <w:lang w:eastAsia="zh-CN"/>
              </w:rPr>
            </w:pPr>
            <w:r w:rsidRPr="00C95440">
              <w:rPr>
                <w:lang w:eastAsia="zh-CN"/>
              </w:rPr>
              <w:t xml:space="preserve">If there is an attempt to breach the tamper-protection boundary, </w:t>
            </w:r>
            <w:r w:rsidR="003D6C73" w:rsidRPr="00C95440">
              <w:rPr>
                <w:lang w:eastAsia="zh-CN"/>
              </w:rPr>
              <w:t>Humax server</w:t>
            </w:r>
            <w:r w:rsidRPr="00C95440">
              <w:rPr>
                <w:lang w:eastAsia="zh-CN"/>
              </w:rPr>
              <w:t xml:space="preserve"> will receive </w:t>
            </w:r>
            <w:r w:rsidR="00F27222" w:rsidRPr="00C95440">
              <w:rPr>
                <w:lang w:eastAsia="zh-CN"/>
              </w:rPr>
              <w:t xml:space="preserve">a </w:t>
            </w:r>
            <w:proofErr w:type="spellStart"/>
            <w:r w:rsidRPr="00C95440">
              <w:rPr>
                <w:lang w:eastAsia="zh-CN"/>
              </w:rPr>
              <w:t>TamperDetectionActivated</w:t>
            </w:r>
            <w:proofErr w:type="spellEnd"/>
            <w:r w:rsidRPr="00C95440">
              <w:rPr>
                <w:lang w:eastAsia="zh-CN"/>
              </w:rPr>
              <w:t xml:space="preserve"> message from the charge point and </w:t>
            </w:r>
            <w:r w:rsidR="003D6C73" w:rsidRPr="00C95440">
              <w:rPr>
                <w:lang w:eastAsia="zh-CN"/>
              </w:rPr>
              <w:t>Humax</w:t>
            </w:r>
            <w:r w:rsidRPr="00C95440">
              <w:rPr>
                <w:lang w:eastAsia="zh-CN"/>
              </w:rPr>
              <w:t xml:space="preserve"> will notify the owner </w:t>
            </w:r>
            <w:r w:rsidR="003D6C73" w:rsidRPr="00C95440">
              <w:rPr>
                <w:lang w:eastAsia="zh-CN"/>
              </w:rPr>
              <w:t>via app notification</w:t>
            </w:r>
            <w:r w:rsidRPr="00C95440">
              <w:rPr>
                <w:lang w:eastAsia="zh-CN"/>
              </w:rPr>
              <w:t>.</w:t>
            </w:r>
          </w:p>
        </w:tc>
      </w:tr>
      <w:tr w:rsidR="00602836" w:rsidRPr="00C95440" w14:paraId="19F061D6"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D3" w14:textId="77777777" w:rsidR="00602836" w:rsidRPr="00C95440" w:rsidRDefault="00602836" w:rsidP="00602836">
            <w:pPr>
              <w:pStyle w:val="a"/>
              <w:rPr>
                <w:b/>
                <w:bCs/>
              </w:rPr>
            </w:pPr>
            <w:r w:rsidRPr="00C95440">
              <w:rPr>
                <w:b/>
                <w:bCs/>
              </w:rPr>
              <w:t>Protection against attack</w:t>
            </w:r>
          </w:p>
          <w:p w14:paraId="19F061D4" w14:textId="77777777" w:rsidR="00602836" w:rsidRPr="00C95440" w:rsidRDefault="00602836" w:rsidP="00602836">
            <w:pPr>
              <w:pStyle w:val="a"/>
            </w:pPr>
            <w:r w:rsidRPr="00C95440">
              <w:t>The charge point is designed and manufactured to provide an adequate level of protection to its user interfaces and against use or attempted use of the charge point other than through the user interface</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04E803" w14:textId="3C2281E2" w:rsidR="00602836" w:rsidRPr="00C95440" w:rsidRDefault="00602836" w:rsidP="00602836">
            <w:pPr>
              <w:pStyle w:val="a"/>
              <w:rPr>
                <w:lang w:eastAsia="zh-CN"/>
              </w:rPr>
            </w:pPr>
            <w:r w:rsidRPr="00C95440">
              <w:rPr>
                <w:lang w:eastAsia="zh-CN"/>
              </w:rPr>
              <w:t xml:space="preserve">The charge point can be used through </w:t>
            </w:r>
            <w:r w:rsidR="00F27222" w:rsidRPr="00C95440">
              <w:rPr>
                <w:lang w:eastAsia="zh-CN"/>
              </w:rPr>
              <w:t xml:space="preserve">a </w:t>
            </w:r>
            <w:r w:rsidRPr="00C95440">
              <w:rPr>
                <w:lang w:eastAsia="zh-CN"/>
              </w:rPr>
              <w:t xml:space="preserve">password-protected user interface either from the app or the registered RFID. The </w:t>
            </w:r>
            <w:r w:rsidR="00635295" w:rsidRPr="00C95440">
              <w:rPr>
                <w:lang w:eastAsia="zh-CN"/>
              </w:rPr>
              <w:t>configuration</w:t>
            </w:r>
            <w:r w:rsidR="00C174D7" w:rsidRPr="00C95440">
              <w:rPr>
                <w:lang w:eastAsia="zh-CN"/>
              </w:rPr>
              <w:t xml:space="preserve"> page</w:t>
            </w:r>
            <w:r w:rsidR="00635295" w:rsidRPr="00C95440">
              <w:rPr>
                <w:lang w:eastAsia="zh-CN"/>
              </w:rPr>
              <w:t>,</w:t>
            </w:r>
            <w:r w:rsidRPr="00C95440">
              <w:rPr>
                <w:lang w:eastAsia="zh-CN"/>
              </w:rPr>
              <w:t xml:space="preserve"> accessible from the local access point</w:t>
            </w:r>
            <w:r w:rsidR="00635295" w:rsidRPr="00C95440">
              <w:rPr>
                <w:lang w:eastAsia="zh-CN"/>
              </w:rPr>
              <w:t>,</w:t>
            </w:r>
            <w:r w:rsidRPr="00C95440">
              <w:rPr>
                <w:lang w:eastAsia="zh-CN"/>
              </w:rPr>
              <w:t xml:space="preserve"> is protected with </w:t>
            </w:r>
            <w:r w:rsidR="00F27222" w:rsidRPr="00C95440">
              <w:rPr>
                <w:lang w:eastAsia="zh-CN"/>
              </w:rPr>
              <w:t xml:space="preserve">a </w:t>
            </w:r>
            <w:r w:rsidRPr="00C95440">
              <w:rPr>
                <w:lang w:eastAsia="zh-CN"/>
              </w:rPr>
              <w:t xml:space="preserve">unique password. </w:t>
            </w:r>
          </w:p>
          <w:p w14:paraId="4C43CB34" w14:textId="77777777" w:rsidR="00DD3E16" w:rsidRPr="00C95440" w:rsidRDefault="00DD3E16" w:rsidP="00602836">
            <w:pPr>
              <w:pStyle w:val="a"/>
              <w:rPr>
                <w:lang w:eastAsia="zh-CN"/>
              </w:rPr>
            </w:pPr>
          </w:p>
          <w:p w14:paraId="19F061D5" w14:textId="51624D20" w:rsidR="00DD3E16" w:rsidRPr="00C95440" w:rsidRDefault="0097517F" w:rsidP="00602836">
            <w:pPr>
              <w:pStyle w:val="a"/>
              <w:rPr>
                <w:lang w:eastAsia="zh-CN"/>
              </w:rPr>
            </w:pPr>
            <w:r w:rsidRPr="00C95440">
              <w:rPr>
                <w:lang w:eastAsia="zh-CN"/>
              </w:rPr>
              <w:t xml:space="preserve">The charge point is protected </w:t>
            </w:r>
            <w:r w:rsidR="00E51232" w:rsidRPr="00C95440">
              <w:rPr>
                <w:lang w:eastAsia="zh-CN"/>
              </w:rPr>
              <w:t>by a tamper protection boundary and encrypted communication to protect against unauthorized use</w:t>
            </w:r>
            <w:r w:rsidR="001B14CC" w:rsidRPr="00C95440">
              <w:rPr>
                <w:lang w:eastAsia="zh-CN"/>
              </w:rPr>
              <w:t xml:space="preserve">. </w:t>
            </w:r>
          </w:p>
        </w:tc>
      </w:tr>
      <w:tr w:rsidR="00602836" w:rsidRPr="00C95440" w14:paraId="19F061E3"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D7" w14:textId="77777777" w:rsidR="00602836" w:rsidRPr="00C95440" w:rsidRDefault="00602836" w:rsidP="00602836">
            <w:pPr>
              <w:pStyle w:val="a"/>
              <w:rPr>
                <w:b/>
                <w:bCs/>
              </w:rPr>
            </w:pPr>
            <w:r w:rsidRPr="00C95440">
              <w:rPr>
                <w:b/>
                <w:bCs/>
              </w:rPr>
              <w:t>Protection against attack</w:t>
            </w:r>
          </w:p>
          <w:p w14:paraId="19F061D8" w14:textId="77777777" w:rsidR="00602836" w:rsidRPr="00C95440" w:rsidRDefault="00602836" w:rsidP="00602836">
            <w:pPr>
              <w:pStyle w:val="a"/>
            </w:pPr>
            <w:r w:rsidRPr="00C95440">
              <w:t>The charge point is configured such that:</w:t>
            </w:r>
          </w:p>
          <w:p w14:paraId="19F061D9" w14:textId="77777777" w:rsidR="00602836" w:rsidRPr="00C95440" w:rsidRDefault="00602836" w:rsidP="00602836">
            <w:pPr>
              <w:pStyle w:val="a7"/>
              <w:numPr>
                <w:ilvl w:val="0"/>
                <w:numId w:val="17"/>
              </w:numPr>
              <w:ind w:left="284" w:hanging="284"/>
            </w:pPr>
            <w:r w:rsidRPr="00C95440">
              <w:t>If there is an attempt to breach the tamper-protection boundary, the owner is notified</w:t>
            </w:r>
          </w:p>
          <w:p w14:paraId="19F061DA" w14:textId="77777777" w:rsidR="00602836" w:rsidRPr="00C95440" w:rsidRDefault="00602836" w:rsidP="00602836">
            <w:pPr>
              <w:pStyle w:val="a7"/>
              <w:numPr>
                <w:ilvl w:val="0"/>
                <w:numId w:val="17"/>
              </w:numPr>
              <w:ind w:left="284" w:hanging="284"/>
            </w:pPr>
            <w:r w:rsidRPr="00C95440">
              <w:t>Its software runs with only the minimum level of access privileges required to deliver functionality</w:t>
            </w:r>
          </w:p>
          <w:p w14:paraId="19F061DB" w14:textId="77777777" w:rsidR="00602836" w:rsidRPr="00C95440" w:rsidRDefault="00602836" w:rsidP="00602836">
            <w:pPr>
              <w:pStyle w:val="a7"/>
              <w:numPr>
                <w:ilvl w:val="0"/>
                <w:numId w:val="17"/>
              </w:numPr>
              <w:ind w:left="284" w:hanging="284"/>
            </w:pPr>
            <w:r w:rsidRPr="00C95440">
              <w:t>Any logical or network interfaces that are not required for the normal operation of the charge point or otherwise comply with the Regulations are disabled</w:t>
            </w:r>
          </w:p>
          <w:p w14:paraId="19F061DC" w14:textId="77777777" w:rsidR="00602836" w:rsidRPr="00C95440" w:rsidRDefault="00602836" w:rsidP="00602836">
            <w:pPr>
              <w:pStyle w:val="a7"/>
              <w:numPr>
                <w:ilvl w:val="0"/>
                <w:numId w:val="17"/>
              </w:numPr>
              <w:ind w:left="284" w:hanging="284"/>
            </w:pPr>
            <w:r w:rsidRPr="00C95440">
              <w:t>Software services are not available to the owner unless necessary for the relevant charge point to operate</w:t>
            </w:r>
          </w:p>
          <w:p w14:paraId="19F061DD" w14:textId="77777777" w:rsidR="00602836" w:rsidRPr="00C95440" w:rsidRDefault="00602836" w:rsidP="00602836">
            <w:pPr>
              <w:pStyle w:val="a7"/>
              <w:numPr>
                <w:ilvl w:val="0"/>
                <w:numId w:val="17"/>
              </w:numPr>
              <w:ind w:left="284" w:hanging="284"/>
            </w:pPr>
            <w:r w:rsidRPr="00C95440">
              <w:t>Any hardware interfaces that are used for the purposes of testing or development, but not otherwise during the operation of the charge point are not exposed</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DE" w14:textId="5804016F" w:rsidR="00602836" w:rsidRPr="00C95440" w:rsidRDefault="00F32700" w:rsidP="00602836">
            <w:pPr>
              <w:pStyle w:val="a"/>
              <w:rPr>
                <w:lang w:eastAsia="zh-CN"/>
              </w:rPr>
            </w:pPr>
            <w:r w:rsidRPr="00C95440">
              <w:rPr>
                <w:lang w:eastAsia="zh-CN"/>
              </w:rPr>
              <w:t xml:space="preserve">An attempt to breach the tamper protection boundary will trigger </w:t>
            </w:r>
            <w:r w:rsidR="003D6C73" w:rsidRPr="00C95440">
              <w:rPr>
                <w:lang w:eastAsia="zh-CN"/>
              </w:rPr>
              <w:t>Humax to notify</w:t>
            </w:r>
            <w:r w:rsidRPr="00C95440">
              <w:rPr>
                <w:lang w:eastAsia="zh-CN"/>
              </w:rPr>
              <w:t xml:space="preserve"> the owner of the charge point through </w:t>
            </w:r>
            <w:r w:rsidR="003D6C73" w:rsidRPr="00C95440">
              <w:rPr>
                <w:lang w:eastAsia="zh-CN"/>
              </w:rPr>
              <w:t>app notification</w:t>
            </w:r>
            <w:r w:rsidRPr="00C95440">
              <w:rPr>
                <w:lang w:eastAsia="zh-CN"/>
              </w:rPr>
              <w:t>.</w:t>
            </w:r>
          </w:p>
          <w:p w14:paraId="19F061DF" w14:textId="77777777" w:rsidR="00602836" w:rsidRPr="00C95440" w:rsidRDefault="00602836" w:rsidP="00602836">
            <w:pPr>
              <w:pStyle w:val="a"/>
              <w:rPr>
                <w:lang w:eastAsia="zh-CN"/>
              </w:rPr>
            </w:pPr>
          </w:p>
          <w:p w14:paraId="19F061E0" w14:textId="69847568" w:rsidR="00602836" w:rsidRPr="00C95440" w:rsidRDefault="001A2603" w:rsidP="00602836">
            <w:pPr>
              <w:pStyle w:val="a"/>
              <w:rPr>
                <w:lang w:eastAsia="zh-CN"/>
              </w:rPr>
            </w:pPr>
            <w:r w:rsidRPr="00C95440">
              <w:rPr>
                <w:lang w:eastAsia="zh-CN"/>
              </w:rPr>
              <w:t xml:space="preserve">The charge point configuration page from the charge point </w:t>
            </w:r>
            <w:r w:rsidR="009D476B" w:rsidRPr="00C95440">
              <w:rPr>
                <w:lang w:eastAsia="zh-CN"/>
              </w:rPr>
              <w:t>Wi-Fi</w:t>
            </w:r>
            <w:r w:rsidRPr="00C95440">
              <w:rPr>
                <w:lang w:eastAsia="zh-CN"/>
              </w:rPr>
              <w:t xml:space="preserve"> interface is only </w:t>
            </w:r>
            <w:r w:rsidR="00CA6379" w:rsidRPr="00C95440">
              <w:rPr>
                <w:lang w:eastAsia="zh-CN"/>
              </w:rPr>
              <w:t>accessible within 15 minutes after the</w:t>
            </w:r>
            <w:r w:rsidR="00BA19B5" w:rsidRPr="00C95440">
              <w:rPr>
                <w:lang w:eastAsia="zh-CN"/>
              </w:rPr>
              <w:t xml:space="preserve"> charge point power is turned on. </w:t>
            </w:r>
          </w:p>
          <w:p w14:paraId="19F061E1" w14:textId="77777777" w:rsidR="00602836" w:rsidRPr="00C95440" w:rsidRDefault="00602836" w:rsidP="00602836">
            <w:pPr>
              <w:pStyle w:val="a"/>
              <w:rPr>
                <w:lang w:eastAsia="zh-CN"/>
              </w:rPr>
            </w:pPr>
          </w:p>
          <w:p w14:paraId="19F061E2" w14:textId="7C6BE575" w:rsidR="00602836" w:rsidRPr="00C95440" w:rsidRDefault="00602836" w:rsidP="00602836">
            <w:pPr>
              <w:pStyle w:val="a"/>
            </w:pPr>
            <w:r w:rsidRPr="00C95440">
              <w:rPr>
                <w:rStyle w:val="a0"/>
                <w:lang w:eastAsia="zh-CN"/>
              </w:rPr>
              <w:t xml:space="preserve">All hardware interfaces are </w:t>
            </w:r>
            <w:r w:rsidR="00BA19B5" w:rsidRPr="00C95440">
              <w:rPr>
                <w:rStyle w:val="a0"/>
                <w:lang w:eastAsia="zh-CN"/>
              </w:rPr>
              <w:t>disabled,</w:t>
            </w:r>
            <w:r w:rsidRPr="00C95440">
              <w:rPr>
                <w:rStyle w:val="a0"/>
                <w:lang w:eastAsia="zh-CN"/>
              </w:rPr>
              <w:t xml:space="preserve"> or password protected (log debug interface).</w:t>
            </w:r>
          </w:p>
        </w:tc>
      </w:tr>
      <w:tr w:rsidR="00602836" w14:paraId="19F061EB" w14:textId="77777777">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E4" w14:textId="77777777" w:rsidR="00602836" w:rsidRPr="00C95440" w:rsidRDefault="00602836" w:rsidP="00602836">
            <w:pPr>
              <w:pStyle w:val="a"/>
              <w:rPr>
                <w:b/>
                <w:bCs/>
              </w:rPr>
            </w:pPr>
            <w:r w:rsidRPr="00C95440">
              <w:rPr>
                <w:b/>
                <w:bCs/>
              </w:rPr>
              <w:t>Security log</w:t>
            </w:r>
          </w:p>
          <w:p w14:paraId="19F061E5" w14:textId="1ABA8207" w:rsidR="00602836" w:rsidRPr="00C95440" w:rsidRDefault="00602836" w:rsidP="00602836">
            <w:pPr>
              <w:pStyle w:val="a"/>
            </w:pPr>
            <w:r w:rsidRPr="00C95440">
              <w:t>The charge point incorporates a security log – an electronic re</w:t>
            </w:r>
            <w:r w:rsidR="00C96F27" w:rsidRPr="00C95440">
              <w:t xml:space="preserve">cord </w:t>
            </w:r>
            <w:r w:rsidR="009D476B" w:rsidRPr="00C95440">
              <w:t>that</w:t>
            </w:r>
            <w:r w:rsidRPr="00C95440">
              <w:t xml:space="preserve"> includes attempts (whether or not successful) to:</w:t>
            </w:r>
          </w:p>
          <w:p w14:paraId="19F061E6" w14:textId="77777777" w:rsidR="00602836" w:rsidRPr="00C95440" w:rsidRDefault="00602836" w:rsidP="00602836">
            <w:pPr>
              <w:pStyle w:val="a7"/>
              <w:numPr>
                <w:ilvl w:val="0"/>
                <w:numId w:val="18"/>
              </w:numPr>
              <w:ind w:left="284" w:hanging="284"/>
            </w:pPr>
            <w:r w:rsidRPr="00C95440">
              <w:lastRenderedPageBreak/>
              <w:t>Breach the tamper-protection boundary</w:t>
            </w:r>
          </w:p>
          <w:p w14:paraId="19F061E7" w14:textId="77777777" w:rsidR="00602836" w:rsidRPr="00C95440" w:rsidRDefault="00602836" w:rsidP="00602836">
            <w:pPr>
              <w:pStyle w:val="a7"/>
              <w:numPr>
                <w:ilvl w:val="0"/>
                <w:numId w:val="18"/>
              </w:numPr>
              <w:ind w:left="284" w:hanging="284"/>
            </w:pPr>
            <w:r w:rsidRPr="00C95440">
              <w:t>Tamper with the relevant charge point</w:t>
            </w:r>
          </w:p>
          <w:p w14:paraId="19F061E8" w14:textId="77777777" w:rsidR="00602836" w:rsidRPr="00C95440" w:rsidRDefault="00602836" w:rsidP="00602836">
            <w:pPr>
              <w:pStyle w:val="a7"/>
              <w:numPr>
                <w:ilvl w:val="0"/>
                <w:numId w:val="18"/>
              </w:numPr>
              <w:ind w:left="284" w:hanging="284"/>
            </w:pPr>
            <w:r w:rsidRPr="00C95440">
              <w:t>Gain unauthorised access to the charge point</w:t>
            </w:r>
          </w:p>
          <w:p w14:paraId="19F061E9" w14:textId="69AF4755" w:rsidR="00602836" w:rsidRPr="00C95440" w:rsidRDefault="00602836" w:rsidP="00602836">
            <w:pPr>
              <w:pStyle w:val="a"/>
            </w:pPr>
            <w:r w:rsidRPr="00C95440">
              <w:t>These entries must re</w:t>
            </w:r>
            <w:r w:rsidR="00C96F27" w:rsidRPr="00C95440">
              <w:t>cord</w:t>
            </w:r>
            <w:r w:rsidRPr="00C95440">
              <w:t xml:space="preserve"> the time and date the event occurred (by reference to Coordinated Universal Time).</w:t>
            </w:r>
          </w:p>
        </w:tc>
        <w:tc>
          <w:tcPr>
            <w:tcW w:w="56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061EA" w14:textId="5A614A4C" w:rsidR="00602836" w:rsidRDefault="006954FC" w:rsidP="00602836">
            <w:pPr>
              <w:pStyle w:val="a"/>
              <w:rPr>
                <w:lang w:eastAsia="zh-CN"/>
              </w:rPr>
            </w:pPr>
            <w:r w:rsidRPr="00C95440">
              <w:rPr>
                <w:lang w:eastAsia="zh-CN"/>
              </w:rPr>
              <w:lastRenderedPageBreak/>
              <w:t xml:space="preserve">Such security events will be logged as per </w:t>
            </w:r>
            <w:r w:rsidR="00BC3482" w:rsidRPr="00C95440">
              <w:rPr>
                <w:lang w:eastAsia="zh-CN"/>
              </w:rPr>
              <w:t xml:space="preserve">OCPP 1.6 </w:t>
            </w:r>
            <w:r w:rsidR="007159A9" w:rsidRPr="00C95440">
              <w:rPr>
                <w:lang w:eastAsia="zh-CN"/>
              </w:rPr>
              <w:t xml:space="preserve">security white paper. The log is stored in the </w:t>
            </w:r>
            <w:r w:rsidR="003D6C73" w:rsidRPr="00C95440">
              <w:rPr>
                <w:lang w:eastAsia="zh-CN"/>
              </w:rPr>
              <w:t>Humax</w:t>
            </w:r>
            <w:r w:rsidR="007159A9" w:rsidRPr="00C95440">
              <w:rPr>
                <w:lang w:eastAsia="zh-CN"/>
              </w:rPr>
              <w:t xml:space="preserve"> server.</w:t>
            </w:r>
            <w:r w:rsidR="007159A9">
              <w:rPr>
                <w:lang w:eastAsia="zh-CN"/>
              </w:rPr>
              <w:t xml:space="preserve"> </w:t>
            </w:r>
          </w:p>
        </w:tc>
      </w:tr>
    </w:tbl>
    <w:p w14:paraId="19F061EC" w14:textId="77777777" w:rsidR="004B15FE" w:rsidRDefault="004B15FE">
      <w:pPr>
        <w:sectPr w:rsidR="004B15FE">
          <w:headerReference w:type="default" r:id="rId9"/>
          <w:footerReference w:type="default" r:id="rId10"/>
          <w:pgSz w:w="11906" w:h="16838"/>
          <w:pgMar w:top="1418" w:right="1134" w:bottom="1134" w:left="1134" w:header="720" w:footer="720" w:gutter="0"/>
          <w:cols w:space="720"/>
        </w:sectPr>
      </w:pPr>
    </w:p>
    <w:p w14:paraId="19F06226" w14:textId="77777777" w:rsidR="00CA2542" w:rsidRDefault="00CA2542">
      <w:pPr>
        <w:pStyle w:val="paragraph"/>
        <w:spacing w:before="0" w:after="0"/>
        <w:rPr>
          <w:rFonts w:ascii="Calibri" w:hAnsi="Calibri" w:cs="Calibri"/>
          <w:sz w:val="22"/>
          <w:szCs w:val="22"/>
        </w:rPr>
      </w:pPr>
    </w:p>
    <w:sectPr w:rsidR="00CA2542">
      <w:headerReference w:type="default" r:id="rId11"/>
      <w:footerReference w:type="default" r:id="rId12"/>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4139" w14:textId="77777777" w:rsidR="00A45500" w:rsidRDefault="00A45500">
      <w:pPr>
        <w:spacing w:after="0" w:line="240" w:lineRule="auto"/>
      </w:pPr>
      <w:r>
        <w:separator/>
      </w:r>
    </w:p>
  </w:endnote>
  <w:endnote w:type="continuationSeparator" w:id="0">
    <w:p w14:paraId="0F2E11BD" w14:textId="77777777" w:rsidR="00A45500" w:rsidRDefault="00A45500">
      <w:pPr>
        <w:spacing w:after="0" w:line="240" w:lineRule="auto"/>
      </w:pPr>
      <w:r>
        <w:continuationSeparator/>
      </w:r>
    </w:p>
  </w:endnote>
  <w:endnote w:type="continuationNotice" w:id="1">
    <w:p w14:paraId="2DDD48A5" w14:textId="77777777" w:rsidR="00A45500" w:rsidRDefault="00A45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Nunito">
    <w:altName w:val="Nunito"/>
    <w:charset w:val="00"/>
    <w:family w:val="auto"/>
    <w:pitch w:val="variable"/>
    <w:sig w:usb0="A00002FF" w:usb1="5000204B"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7E09" w14:textId="569C137B" w:rsidR="00BC0B0F" w:rsidRDefault="002E1B94" w:rsidP="00BC0B0F">
    <w:pPr>
      <w:pStyle w:val="Footer"/>
    </w:pPr>
    <w:r>
      <w:t xml:space="preserve">CONFIDENTIAL DOCUMENT – INTERNAL USE ONLY – </w:t>
    </w:r>
    <w:r w:rsidR="00BC0B0F">
      <w:t>Humax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60E5" w14:textId="2DA072E0" w:rsidR="00F41E80" w:rsidRDefault="002E1B94">
    <w:pPr>
      <w:pStyle w:val="a2"/>
      <w:spacing w:before="0"/>
      <w:jc w:val="center"/>
    </w:pPr>
    <w:r>
      <w:fldChar w:fldCharType="begin"/>
    </w:r>
    <w:r>
      <w:instrText xml:space="preserve"> PAGE </w:instrText>
    </w:r>
    <w:r>
      <w:fldChar w:fldCharType="separate"/>
    </w:r>
    <w:r w:rsidR="0094211B">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60E9" w14:textId="69014749" w:rsidR="00F41E80" w:rsidRDefault="002E1B94">
    <w:pPr>
      <w:pStyle w:val="a2"/>
      <w:spacing w:before="0"/>
      <w:jc w:val="center"/>
    </w:pPr>
    <w:r>
      <w:fldChar w:fldCharType="begin"/>
    </w:r>
    <w:r>
      <w:instrText xml:space="preserve"> PAGE </w:instrText>
    </w:r>
    <w:r>
      <w:fldChar w:fldCharType="separate"/>
    </w:r>
    <w:r w:rsidR="008C72D6">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EA30" w14:textId="77777777" w:rsidR="00A45500" w:rsidRDefault="00A45500">
      <w:pPr>
        <w:spacing w:after="0" w:line="240" w:lineRule="auto"/>
      </w:pPr>
      <w:r>
        <w:rPr>
          <w:color w:val="000000"/>
        </w:rPr>
        <w:separator/>
      </w:r>
    </w:p>
  </w:footnote>
  <w:footnote w:type="continuationSeparator" w:id="0">
    <w:p w14:paraId="286D2834" w14:textId="77777777" w:rsidR="00A45500" w:rsidRDefault="00A45500">
      <w:pPr>
        <w:spacing w:after="0" w:line="240" w:lineRule="auto"/>
      </w:pPr>
      <w:r>
        <w:continuationSeparator/>
      </w:r>
    </w:p>
  </w:footnote>
  <w:footnote w:type="continuationNotice" w:id="1">
    <w:p w14:paraId="2A969DA3" w14:textId="77777777" w:rsidR="00A45500" w:rsidRDefault="00A45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60DE" w14:textId="77777777" w:rsidR="00F41E80" w:rsidRDefault="002E1B94">
    <w:pPr>
      <w:pStyle w:val="a1"/>
    </w:pPr>
    <w:r>
      <w:t>The Electric Vehicles (Smart Charge Points) Regulations 2021 – Technical File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60E3" w14:textId="77777777" w:rsidR="00F41E80" w:rsidRDefault="002E1B94">
    <w:pPr>
      <w:pStyle w:val="a1"/>
    </w:pPr>
    <w:r>
      <w:t>The Electric Vehicles (Smart Charge Points) Regulations 2021 – Technical 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60E7" w14:textId="5B6AC961" w:rsidR="00F41E80" w:rsidRPr="002874B6" w:rsidRDefault="00F41E80" w:rsidP="0028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7CB"/>
    <w:multiLevelType w:val="multilevel"/>
    <w:tmpl w:val="F88EF638"/>
    <w:lvl w:ilvl="0">
      <w:numFmt w:val="bullet"/>
      <w:lvlText w:val=""/>
      <w:lvlJc w:val="left"/>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646A0E"/>
    <w:multiLevelType w:val="multilevel"/>
    <w:tmpl w:val="B34AC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4292D"/>
    <w:multiLevelType w:val="multilevel"/>
    <w:tmpl w:val="A7889E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8816AC"/>
    <w:multiLevelType w:val="multilevel"/>
    <w:tmpl w:val="DF02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201E94"/>
    <w:multiLevelType w:val="multilevel"/>
    <w:tmpl w:val="B35A3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947F05"/>
    <w:multiLevelType w:val="multilevel"/>
    <w:tmpl w:val="5CC2F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5C33BA"/>
    <w:multiLevelType w:val="multilevel"/>
    <w:tmpl w:val="57248E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05291F"/>
    <w:multiLevelType w:val="multilevel"/>
    <w:tmpl w:val="7ED63D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BDF7143"/>
    <w:multiLevelType w:val="multilevel"/>
    <w:tmpl w:val="CD4EA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2572899"/>
    <w:multiLevelType w:val="multilevel"/>
    <w:tmpl w:val="58BEF7C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77A37B6"/>
    <w:multiLevelType w:val="multilevel"/>
    <w:tmpl w:val="19426C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8492773"/>
    <w:multiLevelType w:val="multilevel"/>
    <w:tmpl w:val="5A305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2A5147"/>
    <w:multiLevelType w:val="multilevel"/>
    <w:tmpl w:val="8DF0A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DF6EB6"/>
    <w:multiLevelType w:val="multilevel"/>
    <w:tmpl w:val="0F42B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F672406"/>
    <w:multiLevelType w:val="multilevel"/>
    <w:tmpl w:val="4B9CE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4B47B5C"/>
    <w:multiLevelType w:val="multilevel"/>
    <w:tmpl w:val="BA70D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4EB321C"/>
    <w:multiLevelType w:val="multilevel"/>
    <w:tmpl w:val="3BDCBCB8"/>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882661B"/>
    <w:multiLevelType w:val="multilevel"/>
    <w:tmpl w:val="E26C0D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8"/>
  </w:num>
  <w:num w:numId="3">
    <w:abstractNumId w:val="4"/>
  </w:num>
  <w:num w:numId="4">
    <w:abstractNumId w:val="2"/>
  </w:num>
  <w:num w:numId="5">
    <w:abstractNumId w:val="7"/>
  </w:num>
  <w:num w:numId="6">
    <w:abstractNumId w:val="1"/>
  </w:num>
  <w:num w:numId="7">
    <w:abstractNumId w:val="3"/>
  </w:num>
  <w:num w:numId="8">
    <w:abstractNumId w:val="0"/>
  </w:num>
  <w:num w:numId="9">
    <w:abstractNumId w:val="13"/>
  </w:num>
  <w:num w:numId="10">
    <w:abstractNumId w:val="9"/>
  </w:num>
  <w:num w:numId="11">
    <w:abstractNumId w:val="17"/>
  </w:num>
  <w:num w:numId="12">
    <w:abstractNumId w:val="16"/>
  </w:num>
  <w:num w:numId="13">
    <w:abstractNumId w:val="14"/>
  </w:num>
  <w:num w:numId="14">
    <w:abstractNumId w:val="10"/>
  </w:num>
  <w:num w:numId="15">
    <w:abstractNumId w:val="15"/>
  </w:num>
  <w:num w:numId="16">
    <w:abstractNumId w:val="12"/>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42"/>
    <w:rsid w:val="00016048"/>
    <w:rsid w:val="00017C7D"/>
    <w:rsid w:val="00023192"/>
    <w:rsid w:val="000435C8"/>
    <w:rsid w:val="00061320"/>
    <w:rsid w:val="00066283"/>
    <w:rsid w:val="00067699"/>
    <w:rsid w:val="00085496"/>
    <w:rsid w:val="000B3CCB"/>
    <w:rsid w:val="000F15F1"/>
    <w:rsid w:val="001021DB"/>
    <w:rsid w:val="0011394A"/>
    <w:rsid w:val="00142737"/>
    <w:rsid w:val="00155C19"/>
    <w:rsid w:val="00155D1E"/>
    <w:rsid w:val="00155EB8"/>
    <w:rsid w:val="0017105C"/>
    <w:rsid w:val="00174D93"/>
    <w:rsid w:val="001840D9"/>
    <w:rsid w:val="00184D98"/>
    <w:rsid w:val="001942A1"/>
    <w:rsid w:val="001A2603"/>
    <w:rsid w:val="001A42FF"/>
    <w:rsid w:val="001A70C5"/>
    <w:rsid w:val="001B14CC"/>
    <w:rsid w:val="001D79F8"/>
    <w:rsid w:val="001F37D0"/>
    <w:rsid w:val="001F3D13"/>
    <w:rsid w:val="00202DA8"/>
    <w:rsid w:val="00226241"/>
    <w:rsid w:val="00255BD1"/>
    <w:rsid w:val="00260D03"/>
    <w:rsid w:val="0027130F"/>
    <w:rsid w:val="0028303E"/>
    <w:rsid w:val="002874B6"/>
    <w:rsid w:val="002A5861"/>
    <w:rsid w:val="002D2469"/>
    <w:rsid w:val="002E1B94"/>
    <w:rsid w:val="002F08D2"/>
    <w:rsid w:val="002F4786"/>
    <w:rsid w:val="002F6A60"/>
    <w:rsid w:val="002F6CDD"/>
    <w:rsid w:val="00303527"/>
    <w:rsid w:val="00311C07"/>
    <w:rsid w:val="003167A3"/>
    <w:rsid w:val="0032421A"/>
    <w:rsid w:val="003525F9"/>
    <w:rsid w:val="00353936"/>
    <w:rsid w:val="0038456E"/>
    <w:rsid w:val="003A0009"/>
    <w:rsid w:val="003A544E"/>
    <w:rsid w:val="003C38EC"/>
    <w:rsid w:val="003C53BC"/>
    <w:rsid w:val="003D2430"/>
    <w:rsid w:val="003D6187"/>
    <w:rsid w:val="003D6C73"/>
    <w:rsid w:val="003E21A0"/>
    <w:rsid w:val="003E3ADB"/>
    <w:rsid w:val="004012C4"/>
    <w:rsid w:val="00407EAA"/>
    <w:rsid w:val="004167AD"/>
    <w:rsid w:val="00420CFE"/>
    <w:rsid w:val="00424ED7"/>
    <w:rsid w:val="0049011D"/>
    <w:rsid w:val="00492891"/>
    <w:rsid w:val="004B15FE"/>
    <w:rsid w:val="004C5FC6"/>
    <w:rsid w:val="004D4D1B"/>
    <w:rsid w:val="00531B5F"/>
    <w:rsid w:val="005424FE"/>
    <w:rsid w:val="00565388"/>
    <w:rsid w:val="0057678C"/>
    <w:rsid w:val="00581561"/>
    <w:rsid w:val="005A7D29"/>
    <w:rsid w:val="005B67BE"/>
    <w:rsid w:val="005C5F51"/>
    <w:rsid w:val="005D29A0"/>
    <w:rsid w:val="005D574E"/>
    <w:rsid w:val="005E6DD5"/>
    <w:rsid w:val="00602836"/>
    <w:rsid w:val="006118C4"/>
    <w:rsid w:val="00617787"/>
    <w:rsid w:val="00620E88"/>
    <w:rsid w:val="00626F1D"/>
    <w:rsid w:val="00635295"/>
    <w:rsid w:val="00646F30"/>
    <w:rsid w:val="00667E29"/>
    <w:rsid w:val="006700CC"/>
    <w:rsid w:val="0067461A"/>
    <w:rsid w:val="006836ED"/>
    <w:rsid w:val="00685DF7"/>
    <w:rsid w:val="006868A4"/>
    <w:rsid w:val="006954FC"/>
    <w:rsid w:val="0069620A"/>
    <w:rsid w:val="0069723A"/>
    <w:rsid w:val="006A1541"/>
    <w:rsid w:val="00715538"/>
    <w:rsid w:val="007159A9"/>
    <w:rsid w:val="00730F5B"/>
    <w:rsid w:val="007447A1"/>
    <w:rsid w:val="0074580A"/>
    <w:rsid w:val="00764B2D"/>
    <w:rsid w:val="00797DFE"/>
    <w:rsid w:val="007B19BE"/>
    <w:rsid w:val="007E48F0"/>
    <w:rsid w:val="007E74BB"/>
    <w:rsid w:val="0080042B"/>
    <w:rsid w:val="00805303"/>
    <w:rsid w:val="008159DE"/>
    <w:rsid w:val="008426C4"/>
    <w:rsid w:val="00844A8B"/>
    <w:rsid w:val="00853205"/>
    <w:rsid w:val="008538F1"/>
    <w:rsid w:val="00860383"/>
    <w:rsid w:val="008619DF"/>
    <w:rsid w:val="008671D5"/>
    <w:rsid w:val="008843A3"/>
    <w:rsid w:val="008A30ED"/>
    <w:rsid w:val="008A3C45"/>
    <w:rsid w:val="008B1F25"/>
    <w:rsid w:val="008C72D6"/>
    <w:rsid w:val="008D4738"/>
    <w:rsid w:val="008E3404"/>
    <w:rsid w:val="008E4933"/>
    <w:rsid w:val="008F1DB3"/>
    <w:rsid w:val="00920755"/>
    <w:rsid w:val="009252EB"/>
    <w:rsid w:val="00935FA6"/>
    <w:rsid w:val="009402C6"/>
    <w:rsid w:val="0094211B"/>
    <w:rsid w:val="0095382E"/>
    <w:rsid w:val="0097517F"/>
    <w:rsid w:val="00976948"/>
    <w:rsid w:val="0098175A"/>
    <w:rsid w:val="009A4112"/>
    <w:rsid w:val="009A7499"/>
    <w:rsid w:val="009B19F9"/>
    <w:rsid w:val="009C6AD9"/>
    <w:rsid w:val="009D3FD3"/>
    <w:rsid w:val="009D476B"/>
    <w:rsid w:val="009E6350"/>
    <w:rsid w:val="009F0F31"/>
    <w:rsid w:val="009F736F"/>
    <w:rsid w:val="00A10620"/>
    <w:rsid w:val="00A218B0"/>
    <w:rsid w:val="00A341C6"/>
    <w:rsid w:val="00A45500"/>
    <w:rsid w:val="00A63F66"/>
    <w:rsid w:val="00A66D24"/>
    <w:rsid w:val="00A707AB"/>
    <w:rsid w:val="00A77EC2"/>
    <w:rsid w:val="00A97A2D"/>
    <w:rsid w:val="00AA28B5"/>
    <w:rsid w:val="00AB353C"/>
    <w:rsid w:val="00AB4D68"/>
    <w:rsid w:val="00AC0EF4"/>
    <w:rsid w:val="00AC71B9"/>
    <w:rsid w:val="00AE26BD"/>
    <w:rsid w:val="00B136EA"/>
    <w:rsid w:val="00B81DC9"/>
    <w:rsid w:val="00B91364"/>
    <w:rsid w:val="00B95863"/>
    <w:rsid w:val="00BA158B"/>
    <w:rsid w:val="00BA19B5"/>
    <w:rsid w:val="00BB70B2"/>
    <w:rsid w:val="00BC0B0F"/>
    <w:rsid w:val="00BC3482"/>
    <w:rsid w:val="00BC55CA"/>
    <w:rsid w:val="00BD1784"/>
    <w:rsid w:val="00C174D7"/>
    <w:rsid w:val="00C2105D"/>
    <w:rsid w:val="00C27811"/>
    <w:rsid w:val="00C3585E"/>
    <w:rsid w:val="00C40069"/>
    <w:rsid w:val="00C40BCA"/>
    <w:rsid w:val="00C41771"/>
    <w:rsid w:val="00C42C09"/>
    <w:rsid w:val="00C510F3"/>
    <w:rsid w:val="00C53FE8"/>
    <w:rsid w:val="00C84DE0"/>
    <w:rsid w:val="00C84E13"/>
    <w:rsid w:val="00C9025C"/>
    <w:rsid w:val="00C95440"/>
    <w:rsid w:val="00C96F27"/>
    <w:rsid w:val="00CA2542"/>
    <w:rsid w:val="00CA6379"/>
    <w:rsid w:val="00CC0AE5"/>
    <w:rsid w:val="00CD7344"/>
    <w:rsid w:val="00CE0712"/>
    <w:rsid w:val="00D12DA9"/>
    <w:rsid w:val="00D21D10"/>
    <w:rsid w:val="00D307AB"/>
    <w:rsid w:val="00D717A0"/>
    <w:rsid w:val="00D74FC3"/>
    <w:rsid w:val="00D75A9D"/>
    <w:rsid w:val="00D97076"/>
    <w:rsid w:val="00DA6E51"/>
    <w:rsid w:val="00DC5BF9"/>
    <w:rsid w:val="00DD3E16"/>
    <w:rsid w:val="00DD566A"/>
    <w:rsid w:val="00DD5B19"/>
    <w:rsid w:val="00DE1719"/>
    <w:rsid w:val="00DF7477"/>
    <w:rsid w:val="00E07A5E"/>
    <w:rsid w:val="00E139CE"/>
    <w:rsid w:val="00E51232"/>
    <w:rsid w:val="00E65335"/>
    <w:rsid w:val="00E757DA"/>
    <w:rsid w:val="00E81842"/>
    <w:rsid w:val="00E8713E"/>
    <w:rsid w:val="00EA2AAF"/>
    <w:rsid w:val="00EA799C"/>
    <w:rsid w:val="00ED0910"/>
    <w:rsid w:val="00EE4BE0"/>
    <w:rsid w:val="00EE552A"/>
    <w:rsid w:val="00EF0F55"/>
    <w:rsid w:val="00F035A2"/>
    <w:rsid w:val="00F03A9C"/>
    <w:rsid w:val="00F12CD8"/>
    <w:rsid w:val="00F22E57"/>
    <w:rsid w:val="00F27222"/>
    <w:rsid w:val="00F32700"/>
    <w:rsid w:val="00F41E80"/>
    <w:rsid w:val="00F4304A"/>
    <w:rsid w:val="00F448C7"/>
    <w:rsid w:val="00F459F1"/>
    <w:rsid w:val="00F516EF"/>
    <w:rsid w:val="00F52B45"/>
    <w:rsid w:val="00F55097"/>
    <w:rsid w:val="00F551BC"/>
    <w:rsid w:val="00F64AF1"/>
    <w:rsid w:val="00F65CD0"/>
    <w:rsid w:val="00F93787"/>
    <w:rsid w:val="00FA51C0"/>
    <w:rsid w:val="00FB108B"/>
    <w:rsid w:val="00FB3C0A"/>
    <w:rsid w:val="00FB6FA9"/>
    <w:rsid w:val="00FC2923"/>
    <w:rsid w:val="00FF15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060D6"/>
  <w15:docId w15:val="{1597F7DF-5AB0-417A-A9A2-B2416232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2A5861"/>
    <w:pPr>
      <w:keepNext/>
      <w:keepLines/>
      <w:spacing w:before="240" w:after="0"/>
      <w:outlineLvl w:val="0"/>
    </w:pPr>
    <w:rPr>
      <w:rFonts w:ascii="Arial" w:eastAsiaTheme="majorEastAsia" w:hAnsi="Arial" w:cstheme="majorBidi"/>
      <w:b/>
      <w:color w:val="2F5496" w:themeColor="accent1" w:themeShade="BF"/>
      <w:sz w:val="32"/>
      <w:szCs w:val="32"/>
    </w:rPr>
  </w:style>
  <w:style w:type="paragraph" w:styleId="Heading2">
    <w:name w:val="heading 2"/>
    <w:basedOn w:val="Normal"/>
    <w:next w:val="Normal"/>
    <w:link w:val="Heading2Char1"/>
    <w:uiPriority w:val="9"/>
    <w:unhideWhenUsed/>
    <w:qFormat/>
    <w:rsid w:val="002A5861"/>
    <w:pPr>
      <w:keepNext/>
      <w:keepLines/>
      <w:spacing w:before="280" w:after="240"/>
      <w:outlineLvl w:val="1"/>
    </w:pPr>
    <w:rPr>
      <w:rFonts w:ascii="Arial" w:eastAsiaTheme="majorEastAsia" w:hAnsi="Arial"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标题 1"/>
    <w:basedOn w:val="a"/>
    <w:next w:val="a"/>
    <w:pPr>
      <w:keepNext/>
      <w:keepLines/>
      <w:spacing w:after="284"/>
      <w:outlineLvl w:val="0"/>
    </w:pPr>
    <w:rPr>
      <w:rFonts w:eastAsia="Yu Gothic Light" w:cs="Times New Roman"/>
      <w:b/>
      <w:color w:val="004A7F"/>
      <w:sz w:val="40"/>
      <w:szCs w:val="32"/>
    </w:rPr>
  </w:style>
  <w:style w:type="paragraph" w:customStyle="1" w:styleId="2">
    <w:name w:val="标题 2"/>
    <w:basedOn w:val="a"/>
    <w:next w:val="a"/>
    <w:pPr>
      <w:keepNext/>
      <w:keepLines/>
      <w:spacing w:after="284"/>
      <w:outlineLvl w:val="1"/>
    </w:pPr>
    <w:rPr>
      <w:rFonts w:eastAsia="Yu Gothic Light" w:cs="Times New Roman"/>
      <w:b/>
      <w:color w:val="004A7F"/>
      <w:sz w:val="28"/>
      <w:szCs w:val="26"/>
    </w:rPr>
  </w:style>
  <w:style w:type="paragraph" w:customStyle="1" w:styleId="3">
    <w:name w:val="标题 3"/>
    <w:basedOn w:val="a"/>
    <w:next w:val="a"/>
    <w:pPr>
      <w:keepNext/>
      <w:keepLines/>
      <w:outlineLvl w:val="2"/>
    </w:pPr>
    <w:rPr>
      <w:rFonts w:eastAsia="Yu Gothic Light" w:cs="Times New Roman"/>
      <w:b/>
      <w:color w:val="000000"/>
      <w:szCs w:val="24"/>
    </w:rPr>
  </w:style>
  <w:style w:type="paragraph" w:customStyle="1" w:styleId="a">
    <w:name w:val="正文"/>
    <w:pPr>
      <w:suppressAutoHyphens/>
      <w:spacing w:before="113" w:after="113" w:line="240" w:lineRule="auto"/>
    </w:pPr>
    <w:rPr>
      <w:rFonts w:ascii="Arial" w:hAnsi="Arial"/>
    </w:rPr>
  </w:style>
  <w:style w:type="character" w:customStyle="1" w:styleId="a0">
    <w:name w:val="默认段落字体"/>
  </w:style>
  <w:style w:type="paragraph" w:customStyle="1" w:styleId="a1">
    <w:name w:val="页眉"/>
    <w:basedOn w:val="a"/>
    <w:pPr>
      <w:tabs>
        <w:tab w:val="center" w:pos="4513"/>
        <w:tab w:val="right" w:pos="9026"/>
      </w:tabs>
      <w:spacing w:after="0"/>
    </w:pPr>
  </w:style>
  <w:style w:type="character" w:customStyle="1" w:styleId="HeaderChar">
    <w:name w:val="Header Char"/>
    <w:basedOn w:val="a0"/>
  </w:style>
  <w:style w:type="paragraph" w:customStyle="1" w:styleId="a2">
    <w:name w:val="页脚"/>
    <w:basedOn w:val="a"/>
    <w:pPr>
      <w:tabs>
        <w:tab w:val="center" w:pos="4513"/>
        <w:tab w:val="right" w:pos="9026"/>
      </w:tabs>
      <w:spacing w:after="0"/>
    </w:pPr>
  </w:style>
  <w:style w:type="character" w:customStyle="1" w:styleId="FooterChar">
    <w:name w:val="Footer Char"/>
    <w:basedOn w:val="a0"/>
  </w:style>
  <w:style w:type="character" w:styleId="CommentReference">
    <w:name w:val="annotation reference"/>
    <w:basedOn w:val="a0"/>
    <w:rPr>
      <w:sz w:val="16"/>
      <w:szCs w:val="16"/>
    </w:rPr>
  </w:style>
  <w:style w:type="paragraph" w:styleId="CommentText">
    <w:name w:val="annotation text"/>
    <w:basedOn w:val="a"/>
    <w:rPr>
      <w:sz w:val="20"/>
      <w:szCs w:val="20"/>
    </w:rPr>
  </w:style>
  <w:style w:type="character" w:customStyle="1" w:styleId="CommentTextChar">
    <w:name w:val="Comment Text Char"/>
    <w:basedOn w:val="a0"/>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paragraph">
    <w:name w:val="paragraph"/>
    <w:basedOn w:val="a"/>
    <w:pPr>
      <w:spacing w:before="100" w:after="100"/>
    </w:pPr>
    <w:rPr>
      <w:rFonts w:ascii="Times New Roman" w:eastAsia="Times New Roman" w:hAnsi="Times New Roman" w:cs="Times New Roman"/>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Heading1Char">
    <w:name w:val="Heading 1 Char"/>
    <w:basedOn w:val="a0"/>
    <w:rPr>
      <w:rFonts w:ascii="Arial" w:eastAsia="Yu Gothic Light" w:hAnsi="Arial" w:cs="Times New Roman"/>
      <w:b/>
      <w:color w:val="004A7F"/>
      <w:sz w:val="40"/>
      <w:szCs w:val="32"/>
    </w:rPr>
  </w:style>
  <w:style w:type="paragraph" w:customStyle="1" w:styleId="TOC">
    <w:name w:val="TOC 标题"/>
    <w:basedOn w:val="1"/>
    <w:next w:val="a"/>
    <w:rPr>
      <w:lang w:val="en-US"/>
    </w:rPr>
  </w:style>
  <w:style w:type="paragraph" w:customStyle="1" w:styleId="10">
    <w:name w:val="目录 1"/>
    <w:basedOn w:val="a"/>
    <w:next w:val="a"/>
    <w:autoRedefine/>
    <w:pPr>
      <w:tabs>
        <w:tab w:val="right" w:leader="dot" w:pos="9628"/>
      </w:tabs>
      <w:spacing w:before="0" w:after="0"/>
    </w:pPr>
  </w:style>
  <w:style w:type="character" w:customStyle="1" w:styleId="a3">
    <w:name w:val="超链接"/>
    <w:basedOn w:val="a0"/>
    <w:rPr>
      <w:color w:val="0563C1"/>
      <w:u w:val="single"/>
    </w:rPr>
  </w:style>
  <w:style w:type="paragraph" w:customStyle="1" w:styleId="a4">
    <w:name w:val="标题"/>
    <w:basedOn w:val="a"/>
    <w:next w:val="a"/>
    <w:pPr>
      <w:spacing w:after="0"/>
    </w:pPr>
    <w:rPr>
      <w:rFonts w:ascii="Calibri Light" w:eastAsia="Yu Gothic Light" w:hAnsi="Calibri Light" w:cs="Times New Roman"/>
      <w:spacing w:val="-10"/>
      <w:kern w:val="3"/>
      <w:sz w:val="56"/>
      <w:szCs w:val="56"/>
    </w:rPr>
  </w:style>
  <w:style w:type="character" w:customStyle="1" w:styleId="TitleChar">
    <w:name w:val="Title Char"/>
    <w:basedOn w:val="a0"/>
    <w:rPr>
      <w:rFonts w:ascii="Calibri Light" w:eastAsia="Yu Gothic Light" w:hAnsi="Calibri Light" w:cs="Times New Roman"/>
      <w:spacing w:val="-10"/>
      <w:kern w:val="3"/>
      <w:sz w:val="56"/>
      <w:szCs w:val="56"/>
    </w:rPr>
  </w:style>
  <w:style w:type="paragraph" w:customStyle="1" w:styleId="a5">
    <w:name w:val="副标题"/>
    <w:basedOn w:val="a"/>
    <w:next w:val="a"/>
    <w:rPr>
      <w:rFonts w:eastAsia="Yu Mincho"/>
      <w:color w:val="5A5A5A"/>
      <w:spacing w:val="15"/>
    </w:rPr>
  </w:style>
  <w:style w:type="character" w:customStyle="1" w:styleId="SubtitleChar">
    <w:name w:val="Subtitle Char"/>
    <w:basedOn w:val="a0"/>
    <w:rPr>
      <w:rFonts w:eastAsia="Yu Mincho"/>
      <w:color w:val="5A5A5A"/>
      <w:spacing w:val="15"/>
    </w:rPr>
  </w:style>
  <w:style w:type="paragraph" w:customStyle="1" w:styleId="a6">
    <w:name w:val="修订"/>
    <w:pPr>
      <w:suppressAutoHyphens/>
      <w:spacing w:after="0" w:line="240" w:lineRule="auto"/>
    </w:pPr>
  </w:style>
  <w:style w:type="character" w:customStyle="1" w:styleId="Heading2Char">
    <w:name w:val="Heading 2 Char"/>
    <w:basedOn w:val="a0"/>
    <w:rPr>
      <w:rFonts w:ascii="Arial" w:eastAsia="Yu Gothic Light" w:hAnsi="Arial" w:cs="Times New Roman"/>
      <w:b/>
      <w:color w:val="004A7F"/>
      <w:sz w:val="28"/>
      <w:szCs w:val="26"/>
    </w:rPr>
  </w:style>
  <w:style w:type="paragraph" w:customStyle="1" w:styleId="20">
    <w:name w:val="目录 2"/>
    <w:basedOn w:val="a"/>
    <w:next w:val="a"/>
    <w:autoRedefine/>
    <w:pPr>
      <w:spacing w:after="100"/>
      <w:ind w:left="220"/>
    </w:pPr>
  </w:style>
  <w:style w:type="character" w:customStyle="1" w:styleId="Mention1">
    <w:name w:val="Mention1"/>
    <w:basedOn w:val="a0"/>
    <w:rPr>
      <w:color w:val="2B579A"/>
      <w:shd w:val="clear" w:color="auto" w:fill="E1DFDD"/>
    </w:rPr>
  </w:style>
  <w:style w:type="character" w:customStyle="1" w:styleId="Heading3Char">
    <w:name w:val="Heading 3 Char"/>
    <w:basedOn w:val="a0"/>
    <w:rPr>
      <w:rFonts w:ascii="Arial" w:eastAsia="Yu Gothic Light" w:hAnsi="Arial" w:cs="Times New Roman"/>
      <w:b/>
      <w:color w:val="000000"/>
      <w:szCs w:val="24"/>
    </w:rPr>
  </w:style>
  <w:style w:type="paragraph" w:customStyle="1" w:styleId="a7">
    <w:name w:val="列出段落"/>
    <w:basedOn w:val="a"/>
    <w:pPr>
      <w:ind w:left="720"/>
    </w:pPr>
  </w:style>
  <w:style w:type="paragraph" w:customStyle="1" w:styleId="30">
    <w:name w:val="目录 3"/>
    <w:basedOn w:val="a"/>
    <w:next w:val="a"/>
    <w:autoRedefine/>
    <w:pPr>
      <w:spacing w:after="100"/>
      <w:ind w:left="440"/>
    </w:pPr>
  </w:style>
  <w:style w:type="paragraph" w:styleId="Header">
    <w:name w:val="header"/>
    <w:basedOn w:val="Normal"/>
    <w:pPr>
      <w:tabs>
        <w:tab w:val="center" w:pos="4513"/>
        <w:tab w:val="right" w:pos="9026"/>
      </w:tabs>
      <w:spacing w:after="0" w:line="240" w:lineRule="auto"/>
    </w:pPr>
  </w:style>
  <w:style w:type="character" w:customStyle="1" w:styleId="HeaderChar1">
    <w:name w:val="Header Char1"/>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1">
    <w:name w:val="Footer Char1"/>
    <w:basedOn w:val="DefaultParagraphFont"/>
  </w:style>
  <w:style w:type="paragraph" w:customStyle="1" w:styleId="Default">
    <w:name w:val="Default"/>
    <w:rsid w:val="00ED0910"/>
    <w:pPr>
      <w:autoSpaceDE w:val="0"/>
      <w:adjustRightInd w:val="0"/>
      <w:spacing w:after="0" w:line="240" w:lineRule="auto"/>
      <w:textAlignment w:val="auto"/>
    </w:pPr>
    <w:rPr>
      <w:rFonts w:ascii="Nunito" w:hAnsi="Nunito" w:cs="Nunito"/>
      <w:color w:val="000000"/>
      <w:sz w:val="24"/>
      <w:szCs w:val="24"/>
    </w:rPr>
  </w:style>
  <w:style w:type="paragraph" w:customStyle="1" w:styleId="Pa1">
    <w:name w:val="Pa1"/>
    <w:basedOn w:val="Default"/>
    <w:next w:val="Default"/>
    <w:uiPriority w:val="99"/>
    <w:rsid w:val="00ED0910"/>
    <w:pPr>
      <w:spacing w:line="241" w:lineRule="atLeast"/>
    </w:pPr>
    <w:rPr>
      <w:rFonts w:cs="Arial"/>
      <w:color w:val="auto"/>
    </w:rPr>
  </w:style>
  <w:style w:type="character" w:customStyle="1" w:styleId="A10">
    <w:name w:val="A1"/>
    <w:uiPriority w:val="99"/>
    <w:rsid w:val="00ED0910"/>
    <w:rPr>
      <w:rFonts w:cs="Nunito"/>
      <w:b/>
      <w:bCs/>
      <w:color w:val="000000"/>
      <w:sz w:val="42"/>
      <w:szCs w:val="42"/>
    </w:rPr>
  </w:style>
  <w:style w:type="paragraph" w:styleId="NormalWeb">
    <w:name w:val="Normal (Web)"/>
    <w:basedOn w:val="Normal"/>
    <w:uiPriority w:val="99"/>
    <w:semiHidden/>
    <w:unhideWhenUsed/>
    <w:rsid w:val="008671D5"/>
    <w:pPr>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link w:val="Heading1"/>
    <w:uiPriority w:val="9"/>
    <w:rsid w:val="002A5861"/>
    <w:rPr>
      <w:rFonts w:ascii="Arial" w:eastAsiaTheme="majorEastAsia" w:hAnsi="Arial" w:cstheme="majorBidi"/>
      <w:b/>
      <w:color w:val="2F5496" w:themeColor="accent1" w:themeShade="BF"/>
      <w:sz w:val="32"/>
      <w:szCs w:val="32"/>
    </w:rPr>
  </w:style>
  <w:style w:type="character" w:customStyle="1" w:styleId="Heading2Char1">
    <w:name w:val="Heading 2 Char1"/>
    <w:basedOn w:val="DefaultParagraphFont"/>
    <w:link w:val="Heading2"/>
    <w:uiPriority w:val="9"/>
    <w:rsid w:val="002A5861"/>
    <w:rPr>
      <w:rFonts w:ascii="Arial" w:eastAsiaTheme="majorEastAsia" w:hAnsi="Arial" w:cstheme="majorBidi"/>
      <w:b/>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Hannah (BEIS)</dc:creator>
  <cp:keywords/>
  <dc:description/>
  <cp:lastModifiedBy>Dong Hyeon Oh</cp:lastModifiedBy>
  <cp:revision>9</cp:revision>
  <dcterms:created xsi:type="dcterms:W3CDTF">2024-01-04T11:29:00Z</dcterms:created>
  <dcterms:modified xsi:type="dcterms:W3CDTF">2024-12-06T12:30:00Z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2021-11-12T11:19:05Z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f7713828-3602-4a11-8c74-b585418cf87b</vt:lpwstr>
  </property>
  <property fmtid="{D5CDD505-2E9C-101B-9397-08002B2CF9AE}" pid="8" name="MSIP_Label_ba62f585-b40f-4ab9-bafe-39150f03d124_ContentBits">
    <vt:lpwstr>0</vt:lpwstr>
  </property>
  <property fmtid="{D5CDD505-2E9C-101B-9397-08002B2CF9AE}" pid="9" name="ContentTypeId">
    <vt:lpwstr>0x010100DCA2AA698893124893A25880137E19E0</vt:lpwstr>
  </property>
  <property fmtid="{D5CDD505-2E9C-101B-9397-08002B2CF9AE}" pid="10" name="Business Unit">
    <vt:lpwstr>1;#Energy Security, Networks and Markets|a72f77db-d7f7-426c-adba-9b3a311eff0f</vt:lpwstr>
  </property>
  <property fmtid="{D5CDD505-2E9C-101B-9397-08002B2CF9AE}" pid="11" name="_dlc_DocIdItemGuid">
    <vt:lpwstr>f8551832-1bc6-4680-9acc-1199238fdfef</vt:lpwstr>
  </property>
  <property fmtid="{D5CDD505-2E9C-101B-9397-08002B2CF9AE}" pid="12" name="GrammarlyDocumentId">
    <vt:lpwstr>4ba65cdd06149d320c66110730515b86de4939724232d6e28679bc4fe5b0e554</vt:lpwstr>
  </property>
</Properties>
</file>